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B572" w14:textId="345677E1" w:rsidR="00297A45" w:rsidRDefault="00BF4E6E" w:rsidP="00CC285A">
      <w:pPr>
        <w:spacing w:before="120" w:line="240" w:lineRule="auto"/>
        <w:ind w:left="-567"/>
        <w:jc w:val="both"/>
        <w:rPr>
          <w:b/>
          <w:bCs/>
          <w:color w:val="73ABAF"/>
          <w:w w:val="85"/>
          <w:sz w:val="36"/>
          <w:szCs w:val="36"/>
        </w:rPr>
      </w:pPr>
      <w:r>
        <w:rPr>
          <w:b/>
          <w:bCs/>
          <w:noProof/>
          <w:color w:val="73ABAF"/>
          <w:w w:val="85"/>
          <w:sz w:val="36"/>
          <w:szCs w:val="36"/>
        </w:rPr>
        <w:drawing>
          <wp:inline distT="0" distB="0" distL="0" distR="0" wp14:anchorId="7441B2CD" wp14:editId="01A3606C">
            <wp:extent cx="5713011" cy="2324100"/>
            <wp:effectExtent l="0" t="0" r="0" b="0"/>
            <wp:docPr id="579874905"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74905"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753" b="27226"/>
                    <a:stretch/>
                  </pic:blipFill>
                  <pic:spPr bwMode="auto">
                    <a:xfrm>
                      <a:off x="0" y="0"/>
                      <a:ext cx="5714286" cy="2324619"/>
                    </a:xfrm>
                    <a:prstGeom prst="rect">
                      <a:avLst/>
                    </a:prstGeom>
                    <a:ln>
                      <a:noFill/>
                    </a:ln>
                    <a:extLst>
                      <a:ext uri="{53640926-AAD7-44D8-BBD7-CCE9431645EC}">
                        <a14:shadowObscured xmlns:a14="http://schemas.microsoft.com/office/drawing/2010/main"/>
                      </a:ext>
                    </a:extLst>
                  </pic:spPr>
                </pic:pic>
              </a:graphicData>
            </a:graphic>
          </wp:inline>
        </w:drawing>
      </w:r>
    </w:p>
    <w:p w14:paraId="06D364A8" w14:textId="77777777" w:rsidR="009A42DA" w:rsidRPr="003254C5" w:rsidRDefault="009A42DA" w:rsidP="00CC285A">
      <w:pPr>
        <w:pStyle w:val="Ttulo"/>
        <w:tabs>
          <w:tab w:val="left" w:pos="0"/>
          <w:tab w:val="left" w:pos="1276"/>
        </w:tabs>
        <w:spacing w:line="252" w:lineRule="auto"/>
        <w:jc w:val="center"/>
        <w:rPr>
          <w:b/>
          <w:bCs/>
          <w:color w:val="ED7D31"/>
          <w:w w:val="85"/>
          <w:sz w:val="56"/>
          <w:szCs w:val="56"/>
        </w:rPr>
      </w:pPr>
    </w:p>
    <w:p w14:paraId="433FC543" w14:textId="77777777" w:rsidR="00BF4E6E" w:rsidRPr="003254C5" w:rsidRDefault="00BF4E6E" w:rsidP="00BF4E6E">
      <w:pPr>
        <w:jc w:val="center"/>
        <w:rPr>
          <w:b/>
          <w:bCs/>
          <w:color w:val="ED7D31" w:themeColor="accent2"/>
          <w:spacing w:val="-8"/>
          <w:w w:val="85"/>
          <w:sz w:val="54"/>
          <w:szCs w:val="54"/>
        </w:rPr>
      </w:pPr>
      <w:r w:rsidRPr="003254C5">
        <w:rPr>
          <w:b/>
          <w:bCs/>
          <w:color w:val="ED7D31" w:themeColor="accent2"/>
          <w:w w:val="85"/>
          <w:sz w:val="54"/>
          <w:szCs w:val="54"/>
        </w:rPr>
        <w:t>GUIA DE VERIFICAÇÃO DE CONFORMIDADE</w:t>
      </w:r>
    </w:p>
    <w:p w14:paraId="17CBBB9E" w14:textId="77777777" w:rsidR="00A67114" w:rsidRPr="003254C5" w:rsidRDefault="00A67114" w:rsidP="00A67114">
      <w:pPr>
        <w:pStyle w:val="Normal1"/>
      </w:pPr>
    </w:p>
    <w:p w14:paraId="67A9304A" w14:textId="77777777" w:rsidR="00345E9A" w:rsidRPr="003254C5" w:rsidRDefault="00345E9A" w:rsidP="00345E9A">
      <w:pPr>
        <w:jc w:val="center"/>
        <w:rPr>
          <w:b/>
          <w:bCs/>
          <w:color w:val="00B050"/>
          <w:w w:val="85"/>
          <w:sz w:val="44"/>
          <w:szCs w:val="44"/>
        </w:rPr>
      </w:pPr>
      <w:r w:rsidRPr="003254C5">
        <w:rPr>
          <w:b/>
          <w:bCs/>
          <w:color w:val="00B050"/>
          <w:w w:val="85"/>
          <w:sz w:val="44"/>
          <w:szCs w:val="44"/>
        </w:rPr>
        <w:t>FORMALIZAÇÃO DE INSTRUMENTOS E ADITIVOS CONTRATUAIS</w:t>
      </w:r>
    </w:p>
    <w:p w14:paraId="75E31AFA" w14:textId="4CADC9E9" w:rsidR="00A67114" w:rsidRPr="003254C5" w:rsidRDefault="00A67114" w:rsidP="00A67114">
      <w:pPr>
        <w:jc w:val="center"/>
        <w:rPr>
          <w:b/>
          <w:bCs/>
          <w:color w:val="00B050"/>
          <w:w w:val="85"/>
          <w:sz w:val="40"/>
          <w:szCs w:val="40"/>
        </w:rPr>
      </w:pPr>
      <w:r w:rsidRPr="003254C5">
        <w:rPr>
          <w:b/>
          <w:bCs/>
          <w:color w:val="00B050"/>
          <w:w w:val="85"/>
          <w:sz w:val="40"/>
          <w:szCs w:val="40"/>
        </w:rPr>
        <w:t xml:space="preserve">(Lei n° 8.666/93, </w:t>
      </w:r>
      <w:r w:rsidR="00BB554C" w:rsidRPr="003254C5">
        <w:rPr>
          <w:b/>
          <w:bCs/>
          <w:color w:val="00B050"/>
          <w:w w:val="85"/>
          <w:sz w:val="40"/>
          <w:szCs w:val="40"/>
        </w:rPr>
        <w:t xml:space="preserve">Decreto Estadual n°30.939/2012 e </w:t>
      </w:r>
      <w:r w:rsidRPr="003254C5">
        <w:rPr>
          <w:b/>
          <w:bCs/>
          <w:color w:val="00B050"/>
          <w:w w:val="85"/>
          <w:sz w:val="40"/>
          <w:szCs w:val="40"/>
        </w:rPr>
        <w:t>Acórdãos do TCE/CE e do TCU)</w:t>
      </w:r>
    </w:p>
    <w:p w14:paraId="726CF06B" w14:textId="65A4A431" w:rsidR="00FC426D" w:rsidRPr="003254C5" w:rsidRDefault="00FC426D" w:rsidP="00530563">
      <w:pPr>
        <w:spacing w:before="120" w:line="240" w:lineRule="auto"/>
        <w:jc w:val="center"/>
        <w:rPr>
          <w:color w:val="73ABAF"/>
          <w:w w:val="110"/>
          <w:sz w:val="40"/>
          <w:szCs w:val="40"/>
        </w:rPr>
      </w:pPr>
    </w:p>
    <w:p w14:paraId="525C10CD" w14:textId="77777777" w:rsidR="009A42DA" w:rsidRPr="003254C5" w:rsidRDefault="009A42DA" w:rsidP="00530563">
      <w:pPr>
        <w:spacing w:before="120" w:line="240" w:lineRule="auto"/>
        <w:jc w:val="center"/>
        <w:rPr>
          <w:color w:val="73ABAF"/>
          <w:w w:val="110"/>
          <w:sz w:val="40"/>
          <w:szCs w:val="40"/>
        </w:rPr>
      </w:pPr>
      <w:bookmarkStart w:id="0" w:name="_Hlk166851970"/>
      <w:bookmarkEnd w:id="0"/>
    </w:p>
    <w:p w14:paraId="77D36793" w14:textId="3E842098" w:rsidR="00FC426D" w:rsidRPr="003254C5" w:rsidRDefault="00FC426D" w:rsidP="00530563">
      <w:pPr>
        <w:spacing w:before="120" w:line="240" w:lineRule="auto"/>
        <w:jc w:val="center"/>
        <w:rPr>
          <w:color w:val="73ABAF"/>
          <w:w w:val="110"/>
          <w:sz w:val="40"/>
          <w:szCs w:val="40"/>
        </w:rPr>
      </w:pPr>
    </w:p>
    <w:p w14:paraId="1805B8F8" w14:textId="77777777" w:rsidR="00CC285A" w:rsidRPr="003254C5" w:rsidRDefault="00CC285A" w:rsidP="00530563">
      <w:pPr>
        <w:spacing w:before="120" w:line="240" w:lineRule="auto"/>
        <w:jc w:val="center"/>
        <w:rPr>
          <w:color w:val="73ABAF"/>
          <w:w w:val="110"/>
          <w:sz w:val="40"/>
          <w:szCs w:val="40"/>
        </w:rPr>
      </w:pPr>
    </w:p>
    <w:p w14:paraId="7C06980A" w14:textId="09490AA5" w:rsidR="00FC426D" w:rsidRPr="003254C5" w:rsidRDefault="00CC285A" w:rsidP="00530563">
      <w:pPr>
        <w:spacing w:before="120" w:line="240" w:lineRule="auto"/>
        <w:jc w:val="center"/>
        <w:rPr>
          <w:color w:val="73ABAF"/>
          <w:w w:val="110"/>
          <w:sz w:val="40"/>
          <w:szCs w:val="40"/>
        </w:rPr>
      </w:pPr>
      <w:r w:rsidRPr="003254C5">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08391D79" w14:textId="02554F6D" w:rsidR="00FC426D" w:rsidRPr="003254C5" w:rsidRDefault="00FC426D" w:rsidP="00530563">
      <w:pPr>
        <w:spacing w:before="120" w:line="240" w:lineRule="auto"/>
        <w:jc w:val="center"/>
        <w:rPr>
          <w:color w:val="73ABAF"/>
          <w:w w:val="110"/>
          <w:sz w:val="40"/>
          <w:szCs w:val="40"/>
        </w:rPr>
      </w:pPr>
    </w:p>
    <w:p w14:paraId="5C68D18B" w14:textId="77777777" w:rsidR="009A493F" w:rsidRPr="003254C5" w:rsidRDefault="009A493F" w:rsidP="00530563">
      <w:pPr>
        <w:pStyle w:val="Normal1"/>
        <w:spacing w:line="240" w:lineRule="auto"/>
      </w:pPr>
    </w:p>
    <w:p w14:paraId="44EFF37E" w14:textId="77777777" w:rsidR="00CB286E" w:rsidRPr="003254C5" w:rsidRDefault="00CB286E" w:rsidP="00530563">
      <w:pPr>
        <w:pStyle w:val="Normal1"/>
        <w:spacing w:line="240" w:lineRule="auto"/>
      </w:pPr>
    </w:p>
    <w:p w14:paraId="3C7132C8" w14:textId="77777777" w:rsidR="00CB286E" w:rsidRPr="003254C5" w:rsidRDefault="00CB286E" w:rsidP="00530563">
      <w:pPr>
        <w:pStyle w:val="Normal1"/>
        <w:spacing w:line="240" w:lineRule="auto"/>
      </w:pPr>
    </w:p>
    <w:p w14:paraId="27823E62" w14:textId="77777777" w:rsidR="00CB286E" w:rsidRPr="003254C5" w:rsidRDefault="00CB286E" w:rsidP="00530563">
      <w:pPr>
        <w:pStyle w:val="Normal1"/>
        <w:spacing w:line="240" w:lineRule="auto"/>
      </w:pPr>
    </w:p>
    <w:p w14:paraId="7607DB8D" w14:textId="77777777" w:rsidR="00CB286E" w:rsidRPr="003254C5" w:rsidRDefault="00CB286E" w:rsidP="00530563">
      <w:pPr>
        <w:pStyle w:val="Normal1"/>
        <w:spacing w:line="240" w:lineRule="auto"/>
      </w:pPr>
    </w:p>
    <w:p w14:paraId="65B0526E" w14:textId="77777777" w:rsidR="00CB286E" w:rsidRPr="003254C5" w:rsidRDefault="00CB286E" w:rsidP="00530563">
      <w:pPr>
        <w:pStyle w:val="Normal1"/>
        <w:spacing w:line="240" w:lineRule="auto"/>
      </w:pPr>
    </w:p>
    <w:p w14:paraId="01ED2754" w14:textId="77777777" w:rsidR="00CB286E" w:rsidRPr="003254C5" w:rsidRDefault="00CB286E" w:rsidP="00530563">
      <w:pPr>
        <w:pStyle w:val="Normal1"/>
        <w:spacing w:line="240" w:lineRule="auto"/>
      </w:pPr>
    </w:p>
    <w:p w14:paraId="671A1BBB" w14:textId="77777777" w:rsidR="00CB286E" w:rsidRPr="003254C5" w:rsidRDefault="00CB286E" w:rsidP="00530563">
      <w:pPr>
        <w:pStyle w:val="Normal1"/>
        <w:spacing w:line="240" w:lineRule="auto"/>
      </w:pPr>
    </w:p>
    <w:p w14:paraId="6920FEDE" w14:textId="77777777" w:rsidR="00CB286E" w:rsidRPr="003254C5" w:rsidRDefault="00CB286E" w:rsidP="00530563">
      <w:pPr>
        <w:pStyle w:val="Normal1"/>
        <w:spacing w:line="240" w:lineRule="auto"/>
      </w:pPr>
    </w:p>
    <w:p w14:paraId="4B71A136" w14:textId="77777777" w:rsidR="009A42DA" w:rsidRPr="003254C5"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C4C7369" w14:textId="77777777" w:rsidR="009A42DA" w:rsidRPr="003254C5"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2D36C567" w14:textId="77777777" w:rsidR="002B10DA" w:rsidRPr="003254C5" w:rsidRDefault="002B10DA" w:rsidP="002B10DA">
      <w:pPr>
        <w:pStyle w:val="Normal1"/>
      </w:pPr>
    </w:p>
    <w:p w14:paraId="0FF89AEC" w14:textId="77777777" w:rsidR="002B10DA" w:rsidRPr="003254C5" w:rsidRDefault="002B10DA" w:rsidP="002B10DA">
      <w:pPr>
        <w:pStyle w:val="Normal1"/>
      </w:pPr>
    </w:p>
    <w:p w14:paraId="17EB60AE" w14:textId="77777777" w:rsidR="002B10DA" w:rsidRPr="003254C5" w:rsidRDefault="002B10DA" w:rsidP="002B10DA">
      <w:pPr>
        <w:pStyle w:val="Normal1"/>
      </w:pPr>
    </w:p>
    <w:p w14:paraId="69188B0B" w14:textId="77777777" w:rsidR="002B10DA" w:rsidRPr="003254C5" w:rsidRDefault="002B10DA" w:rsidP="002B10DA">
      <w:pPr>
        <w:pStyle w:val="Normal1"/>
      </w:pPr>
    </w:p>
    <w:p w14:paraId="7DE6DE97" w14:textId="77777777" w:rsidR="002B10DA" w:rsidRPr="003254C5" w:rsidRDefault="002B10DA" w:rsidP="002B10DA">
      <w:pPr>
        <w:pStyle w:val="Normal1"/>
      </w:pPr>
    </w:p>
    <w:p w14:paraId="2BFD3FA2" w14:textId="77777777" w:rsidR="002B10DA" w:rsidRPr="003254C5" w:rsidRDefault="002B10DA" w:rsidP="002B10DA">
      <w:pPr>
        <w:pStyle w:val="Normal1"/>
      </w:pPr>
    </w:p>
    <w:p w14:paraId="7A75E939" w14:textId="77777777" w:rsidR="002B10DA" w:rsidRPr="003254C5" w:rsidRDefault="002B10DA" w:rsidP="002B10DA">
      <w:pPr>
        <w:pStyle w:val="Normal1"/>
      </w:pPr>
    </w:p>
    <w:p w14:paraId="2DE9FD0C" w14:textId="77777777" w:rsidR="002B10DA" w:rsidRPr="003254C5" w:rsidRDefault="002B10DA" w:rsidP="002B10DA">
      <w:pPr>
        <w:pStyle w:val="Normal1"/>
      </w:pPr>
    </w:p>
    <w:p w14:paraId="296C21A5" w14:textId="77777777" w:rsidR="002B10DA" w:rsidRPr="003254C5" w:rsidRDefault="002B10DA" w:rsidP="002B10DA">
      <w:pPr>
        <w:pStyle w:val="Normal1"/>
      </w:pPr>
    </w:p>
    <w:p w14:paraId="00D2A947" w14:textId="77777777" w:rsidR="002B10DA" w:rsidRPr="003254C5" w:rsidRDefault="002B10DA" w:rsidP="002B10DA">
      <w:pPr>
        <w:pStyle w:val="Normal1"/>
      </w:pPr>
    </w:p>
    <w:p w14:paraId="7367CD46" w14:textId="77777777" w:rsidR="002B10DA" w:rsidRPr="003254C5" w:rsidRDefault="002B10DA" w:rsidP="002B10DA">
      <w:pPr>
        <w:pStyle w:val="Normal1"/>
      </w:pPr>
    </w:p>
    <w:p w14:paraId="214DF404" w14:textId="77777777" w:rsidR="002B10DA" w:rsidRPr="003254C5" w:rsidRDefault="002B10DA" w:rsidP="002B10DA">
      <w:pPr>
        <w:pStyle w:val="Normal1"/>
      </w:pPr>
    </w:p>
    <w:p w14:paraId="25308C0F" w14:textId="77777777" w:rsidR="00FB189B" w:rsidRPr="003254C5" w:rsidRDefault="00FB189B" w:rsidP="002B10DA">
      <w:pPr>
        <w:pStyle w:val="Normal1"/>
      </w:pPr>
    </w:p>
    <w:p w14:paraId="267166DB" w14:textId="77777777" w:rsidR="00FB189B" w:rsidRPr="003254C5" w:rsidRDefault="00FB189B" w:rsidP="002B10DA">
      <w:pPr>
        <w:pStyle w:val="Normal1"/>
      </w:pPr>
    </w:p>
    <w:p w14:paraId="42E255EF" w14:textId="77777777" w:rsidR="00FB189B" w:rsidRPr="003254C5" w:rsidRDefault="00FB189B" w:rsidP="002B10DA">
      <w:pPr>
        <w:pStyle w:val="Normal1"/>
      </w:pPr>
    </w:p>
    <w:p w14:paraId="3D5A80DC" w14:textId="77777777" w:rsidR="00FB189B" w:rsidRPr="003254C5" w:rsidRDefault="00FB189B" w:rsidP="002B10DA">
      <w:pPr>
        <w:pStyle w:val="Normal1"/>
      </w:pPr>
    </w:p>
    <w:p w14:paraId="449D0290" w14:textId="77777777" w:rsidR="00FB189B" w:rsidRPr="003254C5" w:rsidRDefault="00FB189B" w:rsidP="002B10DA">
      <w:pPr>
        <w:pStyle w:val="Normal1"/>
      </w:pPr>
    </w:p>
    <w:p w14:paraId="5A13B890" w14:textId="77777777" w:rsidR="00FB189B" w:rsidRPr="003254C5" w:rsidRDefault="00FB189B" w:rsidP="002B10DA">
      <w:pPr>
        <w:pStyle w:val="Normal1"/>
      </w:pPr>
    </w:p>
    <w:p w14:paraId="268931D2" w14:textId="77777777" w:rsidR="00FB189B" w:rsidRPr="003254C5" w:rsidRDefault="00FB189B" w:rsidP="002B10DA">
      <w:pPr>
        <w:pStyle w:val="Normal1"/>
      </w:pPr>
    </w:p>
    <w:p w14:paraId="24D22DFA" w14:textId="77777777" w:rsidR="00FB189B" w:rsidRPr="003254C5" w:rsidRDefault="00FB189B" w:rsidP="002B10DA">
      <w:pPr>
        <w:pStyle w:val="Normal1"/>
      </w:pPr>
    </w:p>
    <w:p w14:paraId="19862159" w14:textId="77777777" w:rsidR="00FB189B" w:rsidRPr="003254C5" w:rsidRDefault="00FB189B" w:rsidP="002B10DA">
      <w:pPr>
        <w:pStyle w:val="Normal1"/>
      </w:pPr>
    </w:p>
    <w:p w14:paraId="50368B3D" w14:textId="61426C95" w:rsidR="00FC426D" w:rsidRPr="003254C5" w:rsidRDefault="00FC426D"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r w:rsidRPr="003254C5">
        <w:rPr>
          <w:rStyle w:val="Forte"/>
          <w:rFonts w:cs="Arial"/>
          <w:b w:val="0"/>
          <w:bCs w:val="0"/>
          <w:color w:val="00B050"/>
          <w:spacing w:val="30"/>
          <w:sz w:val="28"/>
          <w:szCs w:val="28"/>
          <w:bdr w:val="none" w:sz="0" w:space="0" w:color="auto" w:frame="1"/>
        </w:rPr>
        <w:t xml:space="preserve">Missão da </w:t>
      </w:r>
      <w:r w:rsidR="00F15A21" w:rsidRPr="003254C5">
        <w:rPr>
          <w:rStyle w:val="Forte"/>
          <w:rFonts w:cs="Arial"/>
          <w:b w:val="0"/>
          <w:bCs w:val="0"/>
          <w:color w:val="00B050"/>
          <w:spacing w:val="30"/>
          <w:sz w:val="28"/>
          <w:szCs w:val="28"/>
          <w:bdr w:val="none" w:sz="0" w:space="0" w:color="auto" w:frame="1"/>
        </w:rPr>
        <w:t>CGE-CE</w:t>
      </w:r>
    </w:p>
    <w:p w14:paraId="57887176" w14:textId="77777777" w:rsidR="00FC426D"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pPr>
      <w:r w:rsidRPr="003254C5">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1908CF7C" w14:textId="77777777" w:rsid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33E015DF" w14:textId="77777777" w:rsid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2B2D2B69" w14:textId="77777777" w:rsid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058CA8DF" w14:textId="77777777" w:rsid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5EBB1BDB" w14:textId="77777777" w:rsid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6E8FD135" w14:textId="77777777" w:rsid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318B4A8F" w14:textId="77777777" w:rsid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7B8D4591" w14:textId="77777777" w:rsidR="003254C5" w:rsidRPr="003254C5" w:rsidRDefault="003254C5" w:rsidP="00530563">
      <w:pPr>
        <w:pStyle w:val="NormalWeb"/>
        <w:tabs>
          <w:tab w:val="left" w:pos="9360"/>
        </w:tabs>
        <w:spacing w:before="0" w:beforeAutospacing="0" w:after="0" w:afterAutospacing="0"/>
        <w:jc w:val="both"/>
        <w:textAlignment w:val="baseline"/>
        <w:rPr>
          <w:rFonts w:ascii="Arial" w:hAnsi="Arial" w:cs="Arial"/>
          <w:color w:val="000000"/>
        </w:rPr>
      </w:pPr>
    </w:p>
    <w:p w14:paraId="78DA89A8" w14:textId="4CF0F157" w:rsidR="00EC542B" w:rsidRPr="003254C5" w:rsidRDefault="00EC542B" w:rsidP="00530563">
      <w:pPr>
        <w:spacing w:after="120" w:line="240" w:lineRule="auto"/>
        <w:ind w:left="539" w:right="851"/>
        <w:jc w:val="center"/>
        <w:rPr>
          <w:rStyle w:val="Forte"/>
          <w:rFonts w:cs="Arial"/>
          <w:sz w:val="24"/>
          <w:szCs w:val="24"/>
        </w:rPr>
      </w:pPr>
      <w:r w:rsidRPr="003254C5">
        <w:rPr>
          <w:rStyle w:val="Forte"/>
          <w:rFonts w:cs="Arial"/>
          <w:sz w:val="24"/>
          <w:szCs w:val="24"/>
        </w:rPr>
        <w:lastRenderedPageBreak/>
        <w:t>GESTÃO SUPERIOR</w:t>
      </w:r>
    </w:p>
    <w:p w14:paraId="72DFEBA3" w14:textId="77777777" w:rsidR="008B154F" w:rsidRPr="003254C5" w:rsidRDefault="008B154F" w:rsidP="00530563">
      <w:pPr>
        <w:spacing w:before="120" w:after="120" w:line="240" w:lineRule="auto"/>
        <w:jc w:val="center"/>
        <w:rPr>
          <w:rStyle w:val="Forte"/>
          <w:rFonts w:cs="Arial"/>
          <w:sz w:val="24"/>
          <w:szCs w:val="24"/>
        </w:rPr>
      </w:pPr>
      <w:r w:rsidRPr="003254C5">
        <w:rPr>
          <w:rStyle w:val="Forte"/>
          <w:rFonts w:cs="Arial"/>
          <w:sz w:val="24"/>
          <w:szCs w:val="24"/>
        </w:rPr>
        <w:t>Aloísio Barbosa de Carvalho Neto</w:t>
      </w:r>
    </w:p>
    <w:p w14:paraId="135FC4ED" w14:textId="77777777" w:rsidR="008B154F" w:rsidRPr="003254C5" w:rsidRDefault="008B154F" w:rsidP="00530563">
      <w:pPr>
        <w:spacing w:before="120" w:after="120" w:line="240" w:lineRule="auto"/>
        <w:jc w:val="center"/>
        <w:rPr>
          <w:rStyle w:val="Forte"/>
          <w:rFonts w:cs="Arial"/>
          <w:b w:val="0"/>
          <w:bCs w:val="0"/>
          <w:sz w:val="24"/>
          <w:szCs w:val="24"/>
        </w:rPr>
      </w:pPr>
      <w:r w:rsidRPr="003254C5">
        <w:rPr>
          <w:rStyle w:val="Forte"/>
          <w:rFonts w:cs="Arial"/>
          <w:b w:val="0"/>
          <w:bCs w:val="0"/>
          <w:sz w:val="24"/>
          <w:szCs w:val="24"/>
        </w:rPr>
        <w:t>Secretário de Estado Chefe da Controladoria e Ouvidoria Geral</w:t>
      </w:r>
    </w:p>
    <w:p w14:paraId="5C12838D" w14:textId="77777777" w:rsidR="001950A7" w:rsidRPr="003254C5" w:rsidRDefault="001950A7" w:rsidP="00530563">
      <w:pPr>
        <w:spacing w:before="120" w:after="120" w:line="240" w:lineRule="auto"/>
        <w:jc w:val="center"/>
        <w:rPr>
          <w:rStyle w:val="Forte"/>
          <w:rFonts w:cs="Arial"/>
          <w:sz w:val="24"/>
          <w:szCs w:val="24"/>
        </w:rPr>
      </w:pPr>
      <w:r w:rsidRPr="003254C5">
        <w:rPr>
          <w:rStyle w:val="Forte"/>
          <w:rFonts w:cs="Arial"/>
          <w:sz w:val="24"/>
          <w:szCs w:val="24"/>
        </w:rPr>
        <w:t>Antônio Marconi Lemos da Silva</w:t>
      </w:r>
    </w:p>
    <w:p w14:paraId="4D4D8EB0" w14:textId="77777777" w:rsidR="008B154F" w:rsidRPr="003254C5" w:rsidRDefault="001950A7" w:rsidP="00530563">
      <w:pPr>
        <w:spacing w:before="120" w:after="120" w:line="240" w:lineRule="auto"/>
        <w:jc w:val="center"/>
        <w:rPr>
          <w:rStyle w:val="Forte"/>
          <w:rFonts w:cs="Arial"/>
          <w:b w:val="0"/>
          <w:bCs w:val="0"/>
          <w:sz w:val="24"/>
          <w:szCs w:val="24"/>
        </w:rPr>
      </w:pPr>
      <w:r w:rsidRPr="003254C5">
        <w:rPr>
          <w:rStyle w:val="Forte"/>
          <w:rFonts w:cs="Arial"/>
          <w:b w:val="0"/>
          <w:bCs w:val="0"/>
          <w:sz w:val="24"/>
          <w:szCs w:val="24"/>
        </w:rPr>
        <w:t>Secretário Executivo da Controladoria e Ouvidoria Geral do Estado</w:t>
      </w:r>
    </w:p>
    <w:p w14:paraId="1B327D68" w14:textId="77777777" w:rsidR="00E04267" w:rsidRPr="003254C5" w:rsidRDefault="00E04267" w:rsidP="00530563">
      <w:pPr>
        <w:spacing w:before="120" w:after="120" w:line="240" w:lineRule="auto"/>
        <w:jc w:val="center"/>
        <w:rPr>
          <w:rStyle w:val="Forte"/>
          <w:rFonts w:cs="Arial"/>
          <w:sz w:val="24"/>
          <w:szCs w:val="24"/>
        </w:rPr>
      </w:pPr>
      <w:r w:rsidRPr="003254C5">
        <w:rPr>
          <w:rStyle w:val="Forte"/>
          <w:rFonts w:cs="Arial"/>
          <w:sz w:val="24"/>
          <w:szCs w:val="24"/>
        </w:rPr>
        <w:t>Marcelo de Sousa Monteiro</w:t>
      </w:r>
    </w:p>
    <w:p w14:paraId="7B01CF2D" w14:textId="5006E547" w:rsidR="00E04267" w:rsidRPr="003254C5" w:rsidRDefault="00E04267" w:rsidP="00530563">
      <w:pPr>
        <w:spacing w:before="120" w:after="120" w:line="240" w:lineRule="auto"/>
        <w:jc w:val="center"/>
        <w:rPr>
          <w:rStyle w:val="Forte"/>
          <w:rFonts w:cs="Arial"/>
          <w:b w:val="0"/>
          <w:bCs w:val="0"/>
          <w:sz w:val="24"/>
          <w:szCs w:val="24"/>
        </w:rPr>
      </w:pPr>
      <w:r w:rsidRPr="003254C5">
        <w:rPr>
          <w:rStyle w:val="Forte"/>
          <w:rFonts w:cs="Arial"/>
          <w:b w:val="0"/>
          <w:bCs w:val="0"/>
          <w:sz w:val="24"/>
          <w:szCs w:val="24"/>
        </w:rPr>
        <w:t>Secretário Executivo de Planejamento e Gestão Interna da Controladoria e Ouvidoria Geral</w:t>
      </w:r>
      <w:r w:rsidR="00465C31" w:rsidRPr="003254C5">
        <w:rPr>
          <w:rStyle w:val="Forte"/>
          <w:rFonts w:cs="Arial"/>
          <w:b w:val="0"/>
          <w:bCs w:val="0"/>
          <w:sz w:val="24"/>
          <w:szCs w:val="24"/>
        </w:rPr>
        <w:t xml:space="preserve"> do Estado</w:t>
      </w:r>
    </w:p>
    <w:p w14:paraId="3DDE3D21" w14:textId="77777777" w:rsidR="009A42DA" w:rsidRPr="003254C5" w:rsidRDefault="009A42DA" w:rsidP="00530563">
      <w:pPr>
        <w:spacing w:before="360" w:after="120" w:line="240" w:lineRule="auto"/>
        <w:ind w:right="74"/>
        <w:jc w:val="center"/>
        <w:rPr>
          <w:rStyle w:val="Forte"/>
          <w:rFonts w:cs="Arial"/>
          <w:sz w:val="24"/>
          <w:szCs w:val="24"/>
        </w:rPr>
      </w:pPr>
    </w:p>
    <w:p w14:paraId="12272229" w14:textId="7BC13369" w:rsidR="00EC542B" w:rsidRPr="003254C5" w:rsidRDefault="00EC542B" w:rsidP="00530563">
      <w:pPr>
        <w:spacing w:before="360" w:after="120" w:line="240" w:lineRule="auto"/>
        <w:ind w:right="74"/>
        <w:jc w:val="center"/>
        <w:rPr>
          <w:rStyle w:val="Forte"/>
          <w:rFonts w:cs="Arial"/>
          <w:sz w:val="24"/>
          <w:szCs w:val="24"/>
        </w:rPr>
      </w:pPr>
      <w:r w:rsidRPr="003254C5">
        <w:rPr>
          <w:rStyle w:val="Forte"/>
          <w:rFonts w:cs="Arial"/>
          <w:sz w:val="24"/>
          <w:szCs w:val="24"/>
        </w:rPr>
        <w:t>EQUIPE TÉCNICA</w:t>
      </w:r>
    </w:p>
    <w:p w14:paraId="599CFB2F" w14:textId="77777777" w:rsidR="009A493F" w:rsidRPr="003254C5" w:rsidRDefault="009A493F" w:rsidP="00530563">
      <w:pPr>
        <w:spacing w:before="120" w:after="120" w:line="240" w:lineRule="auto"/>
        <w:jc w:val="center"/>
        <w:rPr>
          <w:rStyle w:val="Forte"/>
          <w:rFonts w:cs="Arial"/>
          <w:b w:val="0"/>
          <w:bCs w:val="0"/>
          <w:sz w:val="24"/>
          <w:szCs w:val="24"/>
        </w:rPr>
      </w:pPr>
      <w:r w:rsidRPr="003254C5">
        <w:rPr>
          <w:rStyle w:val="Forte"/>
          <w:rFonts w:cs="Arial"/>
          <w:b w:val="0"/>
          <w:bCs w:val="0"/>
          <w:sz w:val="24"/>
          <w:szCs w:val="24"/>
        </w:rPr>
        <w:t>Coordenadora de Auditoria Interna</w:t>
      </w:r>
    </w:p>
    <w:p w14:paraId="02562B08" w14:textId="3AB94BCF" w:rsidR="00EC542B" w:rsidRPr="003254C5" w:rsidRDefault="00EC542B" w:rsidP="00530563">
      <w:pPr>
        <w:spacing w:before="120" w:after="120" w:line="240" w:lineRule="auto"/>
        <w:jc w:val="center"/>
        <w:rPr>
          <w:rStyle w:val="Forte"/>
          <w:rFonts w:cs="Arial"/>
          <w:sz w:val="24"/>
          <w:szCs w:val="24"/>
        </w:rPr>
      </w:pPr>
      <w:r w:rsidRPr="003254C5">
        <w:rPr>
          <w:rStyle w:val="Forte"/>
          <w:rFonts w:cs="Arial"/>
          <w:sz w:val="24"/>
          <w:szCs w:val="24"/>
        </w:rPr>
        <w:t>Ana Luiza Felinto Cruz</w:t>
      </w:r>
    </w:p>
    <w:p w14:paraId="23A304E3" w14:textId="77777777" w:rsidR="009A493F" w:rsidRPr="003254C5" w:rsidRDefault="009A493F" w:rsidP="00530563">
      <w:pPr>
        <w:spacing w:before="120" w:after="120" w:line="240" w:lineRule="auto"/>
        <w:jc w:val="center"/>
        <w:rPr>
          <w:rStyle w:val="Forte"/>
          <w:rFonts w:cs="Arial"/>
          <w:b w:val="0"/>
          <w:bCs w:val="0"/>
          <w:sz w:val="24"/>
          <w:szCs w:val="24"/>
        </w:rPr>
      </w:pPr>
      <w:r w:rsidRPr="003254C5">
        <w:rPr>
          <w:rStyle w:val="Forte"/>
          <w:rFonts w:cs="Arial"/>
          <w:b w:val="0"/>
          <w:bCs w:val="0"/>
          <w:sz w:val="24"/>
          <w:szCs w:val="24"/>
        </w:rPr>
        <w:t>Articuladora da Coordenadoria de Auditoria Interna</w:t>
      </w:r>
    </w:p>
    <w:p w14:paraId="0957EF55" w14:textId="77777777" w:rsidR="00EC542B" w:rsidRPr="003254C5" w:rsidRDefault="00EC542B" w:rsidP="00530563">
      <w:pPr>
        <w:spacing w:before="120" w:after="120" w:line="240" w:lineRule="auto"/>
        <w:jc w:val="center"/>
        <w:rPr>
          <w:rStyle w:val="Forte"/>
          <w:rFonts w:cs="Arial"/>
          <w:sz w:val="24"/>
          <w:szCs w:val="24"/>
        </w:rPr>
      </w:pPr>
      <w:r w:rsidRPr="003254C5">
        <w:rPr>
          <w:rStyle w:val="Forte"/>
          <w:rFonts w:cs="Arial"/>
          <w:sz w:val="24"/>
          <w:szCs w:val="24"/>
        </w:rPr>
        <w:t>Emiliana Leite Filgueiras</w:t>
      </w:r>
    </w:p>
    <w:p w14:paraId="7951A8C0" w14:textId="336318F5" w:rsidR="00EC542B" w:rsidRPr="003254C5" w:rsidRDefault="00EC542B" w:rsidP="009A42DA">
      <w:pPr>
        <w:spacing w:before="120" w:after="120" w:line="240" w:lineRule="auto"/>
        <w:jc w:val="center"/>
        <w:rPr>
          <w:rStyle w:val="Forte"/>
          <w:rFonts w:cs="Arial"/>
          <w:b w:val="0"/>
          <w:bCs w:val="0"/>
          <w:sz w:val="24"/>
          <w:szCs w:val="24"/>
        </w:rPr>
      </w:pPr>
      <w:r w:rsidRPr="003254C5">
        <w:rPr>
          <w:rStyle w:val="Forte"/>
          <w:rFonts w:cs="Arial"/>
          <w:b w:val="0"/>
          <w:bCs w:val="0"/>
          <w:sz w:val="24"/>
          <w:szCs w:val="24"/>
        </w:rPr>
        <w:t>Orientador d</w:t>
      </w:r>
      <w:r w:rsidR="005A010B" w:rsidRPr="003254C5">
        <w:rPr>
          <w:rStyle w:val="Forte"/>
          <w:rFonts w:cs="Arial"/>
          <w:b w:val="0"/>
          <w:bCs w:val="0"/>
          <w:sz w:val="24"/>
          <w:szCs w:val="24"/>
        </w:rPr>
        <w:t>e</w:t>
      </w:r>
      <w:r w:rsidRPr="003254C5">
        <w:rPr>
          <w:rStyle w:val="Forte"/>
          <w:rFonts w:cs="Arial"/>
          <w:b w:val="0"/>
          <w:bCs w:val="0"/>
          <w:sz w:val="24"/>
          <w:szCs w:val="24"/>
        </w:rPr>
        <w:t xml:space="preserve"> Célula</w:t>
      </w:r>
    </w:p>
    <w:p w14:paraId="70771DEB" w14:textId="77777777" w:rsidR="009A493F" w:rsidRPr="003254C5" w:rsidRDefault="009A493F" w:rsidP="00530563">
      <w:pPr>
        <w:spacing w:before="120" w:after="120" w:line="240" w:lineRule="auto"/>
        <w:jc w:val="center"/>
        <w:rPr>
          <w:rStyle w:val="Forte"/>
          <w:rFonts w:cs="Arial"/>
          <w:sz w:val="24"/>
          <w:szCs w:val="24"/>
        </w:rPr>
      </w:pPr>
      <w:r w:rsidRPr="003254C5">
        <w:rPr>
          <w:rStyle w:val="Forte"/>
          <w:rFonts w:cs="Arial"/>
          <w:sz w:val="24"/>
          <w:szCs w:val="24"/>
        </w:rPr>
        <w:t>Bruno Jesus Martins Lobo</w:t>
      </w:r>
    </w:p>
    <w:p w14:paraId="4DF04531" w14:textId="20266D4B" w:rsidR="009A493F" w:rsidRPr="003254C5" w:rsidRDefault="009A493F" w:rsidP="009A42DA">
      <w:pPr>
        <w:spacing w:before="120" w:after="120" w:line="240" w:lineRule="auto"/>
        <w:jc w:val="center"/>
        <w:rPr>
          <w:rStyle w:val="Forte"/>
          <w:rFonts w:cs="Arial"/>
          <w:b w:val="0"/>
          <w:bCs w:val="0"/>
          <w:sz w:val="24"/>
          <w:szCs w:val="24"/>
        </w:rPr>
      </w:pPr>
      <w:r w:rsidRPr="003254C5">
        <w:rPr>
          <w:rStyle w:val="Forte"/>
          <w:rFonts w:cs="Arial"/>
          <w:b w:val="0"/>
          <w:bCs w:val="0"/>
          <w:sz w:val="24"/>
          <w:szCs w:val="24"/>
        </w:rPr>
        <w:t>Auditor</w:t>
      </w:r>
      <w:r w:rsidR="009A42DA" w:rsidRPr="003254C5">
        <w:rPr>
          <w:rStyle w:val="Forte"/>
          <w:rFonts w:cs="Arial"/>
          <w:b w:val="0"/>
          <w:bCs w:val="0"/>
          <w:sz w:val="24"/>
          <w:szCs w:val="24"/>
        </w:rPr>
        <w:t xml:space="preserve">a </w:t>
      </w:r>
      <w:r w:rsidRPr="003254C5">
        <w:rPr>
          <w:rStyle w:val="Forte"/>
          <w:rFonts w:cs="Arial"/>
          <w:b w:val="0"/>
          <w:bCs w:val="0"/>
          <w:sz w:val="24"/>
          <w:szCs w:val="24"/>
        </w:rPr>
        <w:t>de Controle Interno</w:t>
      </w:r>
    </w:p>
    <w:p w14:paraId="74302433" w14:textId="42ED1A13" w:rsidR="00CC285A" w:rsidRPr="003254C5" w:rsidRDefault="009A42DA" w:rsidP="00530563">
      <w:pPr>
        <w:spacing w:line="240" w:lineRule="auto"/>
        <w:jc w:val="center"/>
        <w:rPr>
          <w:rStyle w:val="Forte"/>
          <w:rFonts w:cs="Arial"/>
          <w:color w:val="00B050"/>
          <w:spacing w:val="30"/>
          <w:sz w:val="28"/>
          <w:szCs w:val="28"/>
          <w:bdr w:val="none" w:sz="0" w:space="0" w:color="auto" w:frame="1"/>
        </w:rPr>
      </w:pPr>
      <w:bookmarkStart w:id="1" w:name="_Toc38556967"/>
      <w:bookmarkStart w:id="2" w:name="_Toc54249441"/>
      <w:r w:rsidRPr="003254C5">
        <w:rPr>
          <w:rStyle w:val="Forte"/>
          <w:rFonts w:cs="Arial"/>
          <w:sz w:val="24"/>
          <w:szCs w:val="24"/>
        </w:rPr>
        <w:t>Adrienne Fi</w:t>
      </w:r>
      <w:r w:rsidR="008D2DBF" w:rsidRPr="003254C5">
        <w:rPr>
          <w:rStyle w:val="Forte"/>
          <w:rFonts w:cs="Arial"/>
          <w:sz w:val="24"/>
          <w:szCs w:val="24"/>
        </w:rPr>
        <w:t>u</w:t>
      </w:r>
      <w:r w:rsidRPr="003254C5">
        <w:rPr>
          <w:rStyle w:val="Forte"/>
          <w:rFonts w:cs="Arial"/>
          <w:sz w:val="24"/>
          <w:szCs w:val="24"/>
        </w:rPr>
        <w:t>za Giampietro</w:t>
      </w:r>
    </w:p>
    <w:p w14:paraId="1F4D131E" w14:textId="77777777" w:rsidR="00CC285A" w:rsidRPr="003254C5" w:rsidRDefault="00CC285A" w:rsidP="00530563">
      <w:pPr>
        <w:spacing w:line="240" w:lineRule="auto"/>
        <w:jc w:val="center"/>
        <w:rPr>
          <w:rStyle w:val="Forte"/>
          <w:rFonts w:cs="Arial"/>
          <w:color w:val="00B050"/>
          <w:spacing w:val="30"/>
          <w:sz w:val="28"/>
          <w:szCs w:val="28"/>
          <w:bdr w:val="none" w:sz="0" w:space="0" w:color="auto" w:frame="1"/>
        </w:rPr>
      </w:pPr>
    </w:p>
    <w:p w14:paraId="117854C5" w14:textId="77777777" w:rsidR="00CC285A" w:rsidRPr="003254C5" w:rsidRDefault="00CC285A" w:rsidP="00530563">
      <w:pPr>
        <w:spacing w:line="240" w:lineRule="auto"/>
        <w:jc w:val="center"/>
        <w:rPr>
          <w:rStyle w:val="Forte"/>
          <w:rFonts w:cs="Arial"/>
          <w:color w:val="00B050"/>
          <w:spacing w:val="30"/>
          <w:sz w:val="28"/>
          <w:szCs w:val="28"/>
          <w:bdr w:val="none" w:sz="0" w:space="0" w:color="auto" w:frame="1"/>
        </w:rPr>
      </w:pPr>
    </w:p>
    <w:p w14:paraId="38E9AE46" w14:textId="77777777" w:rsidR="003F17A8" w:rsidRPr="003254C5" w:rsidRDefault="003F17A8" w:rsidP="003F17A8">
      <w:pPr>
        <w:spacing w:before="360" w:after="120" w:line="240" w:lineRule="auto"/>
        <w:ind w:right="74"/>
        <w:jc w:val="center"/>
        <w:rPr>
          <w:rStyle w:val="Forte"/>
          <w:rFonts w:cs="Arial"/>
          <w:sz w:val="24"/>
          <w:szCs w:val="24"/>
        </w:rPr>
      </w:pPr>
      <w:r w:rsidRPr="003254C5">
        <w:rPr>
          <w:rStyle w:val="Forte"/>
          <w:rFonts w:cs="Arial"/>
          <w:sz w:val="24"/>
          <w:szCs w:val="24"/>
        </w:rPr>
        <w:t>PROJETO GRÁFICO</w:t>
      </w:r>
    </w:p>
    <w:p w14:paraId="77CF7E34" w14:textId="77777777" w:rsidR="003F17A8" w:rsidRPr="003254C5" w:rsidRDefault="003F17A8" w:rsidP="003F17A8">
      <w:pPr>
        <w:spacing w:before="120" w:after="120" w:line="240" w:lineRule="auto"/>
        <w:jc w:val="center"/>
        <w:rPr>
          <w:rStyle w:val="Forte"/>
          <w:rFonts w:cs="Arial"/>
          <w:sz w:val="24"/>
          <w:szCs w:val="24"/>
        </w:rPr>
      </w:pPr>
      <w:r w:rsidRPr="003254C5">
        <w:rPr>
          <w:rStyle w:val="Forte"/>
          <w:rFonts w:cs="Arial"/>
          <w:b w:val="0"/>
          <w:bCs w:val="0"/>
          <w:sz w:val="24"/>
          <w:szCs w:val="24"/>
        </w:rPr>
        <w:t>Coordenadora de Comunicação</w:t>
      </w:r>
      <w:r w:rsidRPr="003254C5">
        <w:rPr>
          <w:rStyle w:val="Forte"/>
          <w:rFonts w:cs="Arial"/>
          <w:sz w:val="24"/>
          <w:szCs w:val="24"/>
        </w:rPr>
        <w:t xml:space="preserve"> </w:t>
      </w:r>
    </w:p>
    <w:p w14:paraId="6E299BBB" w14:textId="77777777" w:rsidR="003F17A8" w:rsidRPr="003254C5" w:rsidRDefault="003F17A8" w:rsidP="003F17A8">
      <w:pPr>
        <w:spacing w:before="120" w:after="120" w:line="240" w:lineRule="auto"/>
        <w:jc w:val="center"/>
        <w:rPr>
          <w:rStyle w:val="Forte"/>
          <w:rFonts w:cs="Arial"/>
          <w:sz w:val="24"/>
          <w:szCs w:val="24"/>
        </w:rPr>
      </w:pPr>
      <w:r w:rsidRPr="003254C5">
        <w:rPr>
          <w:rStyle w:val="Forte"/>
          <w:rFonts w:cs="Arial"/>
          <w:sz w:val="24"/>
          <w:szCs w:val="24"/>
        </w:rPr>
        <w:t>Flávia Salcedo Coutinho</w:t>
      </w:r>
    </w:p>
    <w:p w14:paraId="4D48451A" w14:textId="77777777" w:rsidR="003F17A8" w:rsidRPr="003254C5" w:rsidRDefault="003F17A8" w:rsidP="003F17A8">
      <w:pPr>
        <w:spacing w:before="120" w:after="120" w:line="240" w:lineRule="auto"/>
        <w:jc w:val="center"/>
        <w:rPr>
          <w:rStyle w:val="Forte"/>
          <w:rFonts w:cs="Arial"/>
          <w:b w:val="0"/>
          <w:bCs w:val="0"/>
          <w:sz w:val="24"/>
          <w:szCs w:val="24"/>
        </w:rPr>
      </w:pPr>
      <w:r w:rsidRPr="003254C5">
        <w:rPr>
          <w:rStyle w:val="Forte"/>
          <w:rFonts w:cs="Arial"/>
          <w:b w:val="0"/>
          <w:bCs w:val="0"/>
          <w:sz w:val="24"/>
          <w:szCs w:val="24"/>
        </w:rPr>
        <w:t>Articuladora da Coordenadora de Comunicação</w:t>
      </w:r>
    </w:p>
    <w:p w14:paraId="688FCD23" w14:textId="77777777" w:rsidR="003F17A8" w:rsidRPr="003254C5" w:rsidRDefault="003F17A8" w:rsidP="003F17A8">
      <w:pPr>
        <w:spacing w:before="120" w:after="120" w:line="240" w:lineRule="auto"/>
        <w:jc w:val="center"/>
        <w:rPr>
          <w:rStyle w:val="Forte"/>
          <w:rFonts w:cs="Arial"/>
          <w:sz w:val="24"/>
          <w:szCs w:val="24"/>
        </w:rPr>
      </w:pPr>
      <w:r w:rsidRPr="003254C5">
        <w:rPr>
          <w:rStyle w:val="Forte"/>
          <w:rFonts w:cs="Arial"/>
          <w:sz w:val="24"/>
          <w:szCs w:val="24"/>
        </w:rPr>
        <w:t>Géssica Pereira Saraiva</w:t>
      </w:r>
    </w:p>
    <w:p w14:paraId="6FBD979F" w14:textId="77777777" w:rsidR="003F17A8" w:rsidRPr="003254C5" w:rsidRDefault="003F17A8" w:rsidP="003F17A8">
      <w:pPr>
        <w:spacing w:before="120" w:after="120" w:line="240" w:lineRule="auto"/>
        <w:jc w:val="center"/>
        <w:rPr>
          <w:rStyle w:val="Forte"/>
          <w:rFonts w:cs="Arial"/>
          <w:b w:val="0"/>
          <w:bCs w:val="0"/>
          <w:sz w:val="24"/>
          <w:szCs w:val="24"/>
        </w:rPr>
      </w:pPr>
      <w:r w:rsidRPr="003254C5">
        <w:rPr>
          <w:rStyle w:val="Forte"/>
          <w:rFonts w:cs="Arial"/>
          <w:b w:val="0"/>
          <w:bCs w:val="0"/>
          <w:sz w:val="24"/>
          <w:szCs w:val="24"/>
        </w:rPr>
        <w:t>Auxiliar Técnica da Coordenadora de Comunicação</w:t>
      </w:r>
    </w:p>
    <w:p w14:paraId="576E9BC8" w14:textId="77777777" w:rsidR="003F17A8" w:rsidRPr="003254C5" w:rsidRDefault="003F17A8" w:rsidP="003F17A8">
      <w:pPr>
        <w:spacing w:before="120" w:after="120" w:line="240" w:lineRule="auto"/>
        <w:jc w:val="center"/>
        <w:rPr>
          <w:rStyle w:val="Forte"/>
          <w:rFonts w:cs="Arial"/>
          <w:sz w:val="24"/>
          <w:szCs w:val="24"/>
        </w:rPr>
      </w:pPr>
      <w:r w:rsidRPr="003254C5">
        <w:rPr>
          <w:rStyle w:val="Forte"/>
          <w:rFonts w:cs="Arial"/>
          <w:sz w:val="24"/>
          <w:szCs w:val="24"/>
        </w:rPr>
        <w:t>Adriana Gonçalves Aguiar</w:t>
      </w:r>
    </w:p>
    <w:p w14:paraId="2C8D95E8" w14:textId="77777777" w:rsidR="002B10DA" w:rsidRPr="003254C5" w:rsidRDefault="002B10DA" w:rsidP="00616617">
      <w:pPr>
        <w:spacing w:line="240" w:lineRule="auto"/>
        <w:jc w:val="center"/>
        <w:rPr>
          <w:rStyle w:val="Forte"/>
          <w:rFonts w:cs="Arial"/>
          <w:b w:val="0"/>
          <w:bCs w:val="0"/>
          <w:i/>
          <w:iCs/>
          <w:sz w:val="24"/>
          <w:szCs w:val="24"/>
        </w:rPr>
      </w:pPr>
    </w:p>
    <w:p w14:paraId="35B43B46" w14:textId="77777777" w:rsidR="002B10DA" w:rsidRPr="003254C5" w:rsidRDefault="002B10DA" w:rsidP="00616617">
      <w:pPr>
        <w:spacing w:line="240" w:lineRule="auto"/>
        <w:jc w:val="center"/>
        <w:rPr>
          <w:rStyle w:val="Forte"/>
          <w:rFonts w:cs="Arial"/>
          <w:b w:val="0"/>
          <w:bCs w:val="0"/>
          <w:i/>
          <w:iCs/>
          <w:sz w:val="24"/>
          <w:szCs w:val="24"/>
        </w:rPr>
      </w:pPr>
    </w:p>
    <w:p w14:paraId="02812F68" w14:textId="77777777" w:rsidR="00FB189B" w:rsidRPr="003254C5" w:rsidRDefault="00FB189B" w:rsidP="00616617">
      <w:pPr>
        <w:spacing w:line="240" w:lineRule="auto"/>
        <w:jc w:val="center"/>
        <w:rPr>
          <w:rStyle w:val="Forte"/>
          <w:rFonts w:cs="Arial"/>
          <w:b w:val="0"/>
          <w:bCs w:val="0"/>
          <w:i/>
          <w:iCs/>
          <w:sz w:val="24"/>
          <w:szCs w:val="24"/>
        </w:rPr>
      </w:pPr>
    </w:p>
    <w:p w14:paraId="61082168" w14:textId="77777777" w:rsidR="00FB189B" w:rsidRPr="003254C5" w:rsidRDefault="00FB189B" w:rsidP="00616617">
      <w:pPr>
        <w:spacing w:line="240" w:lineRule="auto"/>
        <w:jc w:val="center"/>
        <w:rPr>
          <w:rStyle w:val="Forte"/>
          <w:rFonts w:cs="Arial"/>
          <w:b w:val="0"/>
          <w:bCs w:val="0"/>
          <w:i/>
          <w:iCs/>
          <w:sz w:val="24"/>
          <w:szCs w:val="24"/>
        </w:rPr>
      </w:pPr>
    </w:p>
    <w:p w14:paraId="39644AB2" w14:textId="4EBCA289" w:rsidR="00616617" w:rsidRDefault="00BF4E6E" w:rsidP="00616617">
      <w:pPr>
        <w:spacing w:line="240" w:lineRule="auto"/>
        <w:jc w:val="center"/>
        <w:rPr>
          <w:rStyle w:val="Forte"/>
          <w:rFonts w:cs="Arial"/>
          <w:b w:val="0"/>
          <w:bCs w:val="0"/>
          <w:i/>
          <w:iCs/>
          <w:sz w:val="24"/>
          <w:szCs w:val="24"/>
        </w:rPr>
      </w:pPr>
      <w:r w:rsidRPr="003254C5">
        <w:rPr>
          <w:rStyle w:val="Forte"/>
          <w:rFonts w:cs="Arial"/>
          <w:b w:val="0"/>
          <w:bCs w:val="0"/>
          <w:i/>
          <w:iCs/>
          <w:sz w:val="24"/>
          <w:szCs w:val="24"/>
        </w:rPr>
        <w:br/>
      </w:r>
      <w:r w:rsidR="00616617" w:rsidRPr="003254C5">
        <w:rPr>
          <w:rStyle w:val="Forte"/>
          <w:rFonts w:cs="Arial"/>
          <w:b w:val="0"/>
          <w:bCs w:val="0"/>
          <w:i/>
          <w:iCs/>
          <w:sz w:val="24"/>
          <w:szCs w:val="24"/>
        </w:rPr>
        <w:t xml:space="preserve">Ceará </w:t>
      </w:r>
      <w:r w:rsidR="000E1B1F" w:rsidRPr="003254C5">
        <w:rPr>
          <w:rStyle w:val="Forte"/>
          <w:rFonts w:cs="Arial"/>
          <w:b w:val="0"/>
          <w:bCs w:val="0"/>
          <w:i/>
          <w:iCs/>
          <w:sz w:val="24"/>
          <w:szCs w:val="24"/>
        </w:rPr>
        <w:t>–</w:t>
      </w:r>
      <w:r w:rsidR="00616617" w:rsidRPr="003254C5">
        <w:rPr>
          <w:rStyle w:val="Forte"/>
          <w:rFonts w:cs="Arial"/>
          <w:b w:val="0"/>
          <w:bCs w:val="0"/>
          <w:i/>
          <w:iCs/>
          <w:sz w:val="24"/>
          <w:szCs w:val="24"/>
        </w:rPr>
        <w:t xml:space="preserve"> 2024</w:t>
      </w:r>
    </w:p>
    <w:p w14:paraId="64394B75" w14:textId="77777777" w:rsidR="003254C5" w:rsidRDefault="003254C5" w:rsidP="00616617">
      <w:pPr>
        <w:spacing w:line="240" w:lineRule="auto"/>
        <w:jc w:val="center"/>
        <w:rPr>
          <w:rStyle w:val="Forte"/>
          <w:rFonts w:cs="Arial"/>
          <w:b w:val="0"/>
          <w:bCs w:val="0"/>
          <w:i/>
          <w:iCs/>
          <w:sz w:val="24"/>
          <w:szCs w:val="24"/>
        </w:rPr>
      </w:pPr>
    </w:p>
    <w:p w14:paraId="6A9FF7EA" w14:textId="77777777" w:rsidR="003254C5" w:rsidRDefault="003254C5" w:rsidP="00616617">
      <w:pPr>
        <w:spacing w:line="240" w:lineRule="auto"/>
        <w:jc w:val="center"/>
        <w:rPr>
          <w:rStyle w:val="Forte"/>
          <w:rFonts w:cs="Arial"/>
          <w:b w:val="0"/>
          <w:bCs w:val="0"/>
          <w:i/>
          <w:iCs/>
          <w:sz w:val="24"/>
          <w:szCs w:val="24"/>
        </w:rPr>
      </w:pPr>
    </w:p>
    <w:p w14:paraId="34956CDD" w14:textId="77777777" w:rsidR="003254C5" w:rsidRPr="003254C5" w:rsidRDefault="003254C5" w:rsidP="00616617">
      <w:pPr>
        <w:spacing w:line="240" w:lineRule="auto"/>
        <w:jc w:val="center"/>
        <w:rPr>
          <w:rStyle w:val="Forte"/>
          <w:rFonts w:cs="Arial"/>
          <w:b w:val="0"/>
          <w:bCs w:val="0"/>
          <w:i/>
          <w:iCs/>
          <w:sz w:val="24"/>
          <w:szCs w:val="24"/>
        </w:rPr>
      </w:pPr>
    </w:p>
    <w:p w14:paraId="1BDC1514" w14:textId="77777777" w:rsidR="000E1B1F" w:rsidRPr="003254C5" w:rsidRDefault="000E1B1F" w:rsidP="000E1B1F">
      <w:pPr>
        <w:pStyle w:val="Ttulo"/>
        <w:tabs>
          <w:tab w:val="left" w:pos="0"/>
          <w:tab w:val="left" w:pos="1276"/>
        </w:tabs>
        <w:spacing w:line="252" w:lineRule="auto"/>
        <w:jc w:val="center"/>
        <w:rPr>
          <w:rFonts w:eastAsia="Kanit"/>
          <w:b/>
          <w:color w:val="00000A"/>
          <w:sz w:val="24"/>
          <w:szCs w:val="24"/>
        </w:rPr>
      </w:pPr>
      <w:r w:rsidRPr="003254C5">
        <w:rPr>
          <w:rFonts w:eastAsia="Kanit"/>
          <w:b/>
          <w:color w:val="00000A"/>
          <w:sz w:val="24"/>
          <w:szCs w:val="24"/>
        </w:rPr>
        <w:lastRenderedPageBreak/>
        <w:t>GUIA DE VERIFICAÇÃO DE CONFORMIDADE</w:t>
      </w:r>
    </w:p>
    <w:p w14:paraId="652170E3" w14:textId="77777777" w:rsidR="000E1B1F" w:rsidRPr="003254C5" w:rsidRDefault="000E1B1F" w:rsidP="000E1B1F">
      <w:pPr>
        <w:jc w:val="center"/>
        <w:rPr>
          <w:rFonts w:eastAsia="Kanit"/>
          <w:b/>
          <w:color w:val="00000A"/>
          <w:sz w:val="24"/>
          <w:szCs w:val="24"/>
        </w:rPr>
      </w:pPr>
      <w:r w:rsidRPr="003254C5">
        <w:rPr>
          <w:rFonts w:eastAsia="Kanit"/>
          <w:b/>
          <w:color w:val="00000A"/>
          <w:sz w:val="24"/>
          <w:szCs w:val="24"/>
        </w:rPr>
        <w:t>FORMALIZAÇÃO DE INSTRUMENTOS E ADITIVOS CONTRATUAIS</w:t>
      </w:r>
    </w:p>
    <w:p w14:paraId="34F5E82E" w14:textId="77777777" w:rsidR="000E1B1F" w:rsidRPr="003254C5" w:rsidRDefault="000E1B1F" w:rsidP="00616617">
      <w:pPr>
        <w:spacing w:line="240" w:lineRule="auto"/>
        <w:jc w:val="center"/>
        <w:rPr>
          <w:rStyle w:val="Forte"/>
          <w:rFonts w:cs="Arial"/>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6"/>
        <w:gridCol w:w="6621"/>
      </w:tblGrid>
      <w:tr w:rsidR="00345E9A" w:rsidRPr="003254C5" w14:paraId="03C530ED" w14:textId="77777777" w:rsidTr="004A1646">
        <w:trPr>
          <w:trHeight w:val="454"/>
        </w:trPr>
        <w:tc>
          <w:tcPr>
            <w:tcW w:w="9067" w:type="dxa"/>
            <w:gridSpan w:val="2"/>
            <w:shd w:val="clear" w:color="auto" w:fill="D9D9D9" w:themeFill="background1" w:themeFillShade="D9"/>
            <w:vAlign w:val="center"/>
          </w:tcPr>
          <w:p w14:paraId="136AD049" w14:textId="77777777" w:rsidR="00345E9A" w:rsidRPr="003254C5" w:rsidRDefault="00345E9A" w:rsidP="00B53490">
            <w:pPr>
              <w:jc w:val="center"/>
              <w:rPr>
                <w:rFonts w:eastAsia="Kanit"/>
                <w:b/>
                <w:color w:val="00000A"/>
                <w:sz w:val="24"/>
                <w:szCs w:val="24"/>
              </w:rPr>
            </w:pPr>
            <w:r w:rsidRPr="003254C5">
              <w:rPr>
                <w:rFonts w:eastAsia="Kanit"/>
                <w:b/>
                <w:color w:val="00000A"/>
                <w:sz w:val="24"/>
                <w:szCs w:val="24"/>
              </w:rPr>
              <w:t>DADOS DO CONTRATO</w:t>
            </w:r>
          </w:p>
        </w:tc>
      </w:tr>
      <w:tr w:rsidR="00345E9A" w:rsidRPr="003254C5" w14:paraId="419A9F44" w14:textId="77777777" w:rsidTr="004A1646">
        <w:trPr>
          <w:trHeight w:val="454"/>
        </w:trPr>
        <w:tc>
          <w:tcPr>
            <w:tcW w:w="2446" w:type="dxa"/>
            <w:shd w:val="clear" w:color="auto" w:fill="auto"/>
            <w:vAlign w:val="center"/>
          </w:tcPr>
          <w:p w14:paraId="3EF2B49C" w14:textId="77777777" w:rsidR="00345E9A" w:rsidRPr="003254C5" w:rsidRDefault="00345E9A" w:rsidP="00B53490">
            <w:pPr>
              <w:jc w:val="center"/>
              <w:rPr>
                <w:rFonts w:eastAsia="Kanit"/>
                <w:color w:val="00000A"/>
                <w:sz w:val="24"/>
                <w:szCs w:val="24"/>
              </w:rPr>
            </w:pPr>
            <w:r w:rsidRPr="003254C5">
              <w:rPr>
                <w:rFonts w:eastAsia="Kanit"/>
                <w:color w:val="00000A"/>
                <w:sz w:val="24"/>
                <w:szCs w:val="24"/>
              </w:rPr>
              <w:t>Contratante:</w:t>
            </w:r>
          </w:p>
        </w:tc>
        <w:tc>
          <w:tcPr>
            <w:tcW w:w="6621" w:type="dxa"/>
            <w:shd w:val="clear" w:color="auto" w:fill="auto"/>
            <w:vAlign w:val="center"/>
          </w:tcPr>
          <w:p w14:paraId="0007AD93" w14:textId="77777777" w:rsidR="00345E9A" w:rsidRPr="003254C5" w:rsidRDefault="00345E9A" w:rsidP="00B53490">
            <w:pPr>
              <w:jc w:val="center"/>
              <w:rPr>
                <w:rFonts w:eastAsia="Kanit"/>
                <w:color w:val="00000A"/>
                <w:sz w:val="24"/>
                <w:szCs w:val="24"/>
              </w:rPr>
            </w:pPr>
          </w:p>
        </w:tc>
      </w:tr>
      <w:tr w:rsidR="00345E9A" w:rsidRPr="003254C5" w14:paraId="4787AE47" w14:textId="77777777" w:rsidTr="004A1646">
        <w:trPr>
          <w:trHeight w:val="454"/>
        </w:trPr>
        <w:tc>
          <w:tcPr>
            <w:tcW w:w="2446" w:type="dxa"/>
            <w:shd w:val="clear" w:color="auto" w:fill="auto"/>
            <w:vAlign w:val="center"/>
          </w:tcPr>
          <w:p w14:paraId="63DCDCC1" w14:textId="77777777" w:rsidR="00345E9A" w:rsidRPr="003254C5" w:rsidRDefault="00345E9A" w:rsidP="00B53490">
            <w:pPr>
              <w:jc w:val="center"/>
              <w:rPr>
                <w:rFonts w:eastAsia="Kanit"/>
                <w:color w:val="00000A"/>
                <w:sz w:val="24"/>
                <w:szCs w:val="24"/>
              </w:rPr>
            </w:pPr>
            <w:r w:rsidRPr="003254C5">
              <w:rPr>
                <w:rFonts w:eastAsia="Kanit"/>
                <w:color w:val="00000A"/>
                <w:sz w:val="24"/>
                <w:szCs w:val="24"/>
              </w:rPr>
              <w:t>Contratada:</w:t>
            </w:r>
          </w:p>
        </w:tc>
        <w:tc>
          <w:tcPr>
            <w:tcW w:w="6621" w:type="dxa"/>
            <w:shd w:val="clear" w:color="auto" w:fill="auto"/>
            <w:vAlign w:val="center"/>
          </w:tcPr>
          <w:p w14:paraId="2B0DB28E" w14:textId="77777777" w:rsidR="00345E9A" w:rsidRPr="003254C5" w:rsidRDefault="00345E9A" w:rsidP="00B53490">
            <w:pPr>
              <w:jc w:val="center"/>
              <w:rPr>
                <w:rFonts w:eastAsia="Kanit"/>
                <w:color w:val="00000A"/>
                <w:sz w:val="24"/>
                <w:szCs w:val="24"/>
              </w:rPr>
            </w:pPr>
          </w:p>
        </w:tc>
      </w:tr>
      <w:tr w:rsidR="00345E9A" w:rsidRPr="003254C5" w14:paraId="16A27DDB" w14:textId="77777777" w:rsidTr="004A1646">
        <w:trPr>
          <w:trHeight w:val="454"/>
        </w:trPr>
        <w:tc>
          <w:tcPr>
            <w:tcW w:w="2446" w:type="dxa"/>
            <w:shd w:val="clear" w:color="auto" w:fill="auto"/>
            <w:vAlign w:val="center"/>
          </w:tcPr>
          <w:p w14:paraId="3B35B894" w14:textId="77777777" w:rsidR="00345E9A" w:rsidRPr="003254C5" w:rsidRDefault="00345E9A" w:rsidP="00B53490">
            <w:pPr>
              <w:jc w:val="center"/>
              <w:rPr>
                <w:rFonts w:eastAsia="Kanit"/>
                <w:color w:val="00000A"/>
                <w:sz w:val="24"/>
                <w:szCs w:val="24"/>
              </w:rPr>
            </w:pPr>
            <w:r w:rsidRPr="003254C5">
              <w:rPr>
                <w:rFonts w:eastAsia="Kanit"/>
                <w:color w:val="00000A"/>
                <w:sz w:val="24"/>
                <w:szCs w:val="24"/>
              </w:rPr>
              <w:t>CNPJ da Contratada</w:t>
            </w:r>
          </w:p>
        </w:tc>
        <w:tc>
          <w:tcPr>
            <w:tcW w:w="6621" w:type="dxa"/>
            <w:shd w:val="clear" w:color="auto" w:fill="auto"/>
            <w:vAlign w:val="center"/>
          </w:tcPr>
          <w:p w14:paraId="16F6D6FE" w14:textId="77777777" w:rsidR="00345E9A" w:rsidRPr="003254C5" w:rsidRDefault="00345E9A" w:rsidP="00B53490">
            <w:pPr>
              <w:jc w:val="center"/>
              <w:rPr>
                <w:rFonts w:eastAsia="Kanit"/>
                <w:color w:val="00000A"/>
                <w:sz w:val="24"/>
                <w:szCs w:val="24"/>
              </w:rPr>
            </w:pPr>
          </w:p>
        </w:tc>
      </w:tr>
      <w:tr w:rsidR="00345E9A" w:rsidRPr="003254C5" w14:paraId="027779E3" w14:textId="77777777" w:rsidTr="004A1646">
        <w:trPr>
          <w:trHeight w:val="454"/>
        </w:trPr>
        <w:tc>
          <w:tcPr>
            <w:tcW w:w="2446" w:type="dxa"/>
            <w:shd w:val="clear" w:color="auto" w:fill="auto"/>
            <w:vAlign w:val="center"/>
          </w:tcPr>
          <w:p w14:paraId="72C2FB25" w14:textId="77777777" w:rsidR="00345E9A" w:rsidRPr="003254C5" w:rsidRDefault="00345E9A" w:rsidP="00B53490">
            <w:pPr>
              <w:jc w:val="center"/>
              <w:rPr>
                <w:rFonts w:eastAsia="Kanit"/>
                <w:color w:val="00000A"/>
                <w:sz w:val="24"/>
                <w:szCs w:val="24"/>
              </w:rPr>
            </w:pPr>
            <w:r w:rsidRPr="003254C5">
              <w:rPr>
                <w:rFonts w:eastAsia="Kanit"/>
                <w:color w:val="00000A"/>
                <w:sz w:val="24"/>
                <w:szCs w:val="24"/>
              </w:rPr>
              <w:t>Número do contrato</w:t>
            </w:r>
          </w:p>
        </w:tc>
        <w:tc>
          <w:tcPr>
            <w:tcW w:w="6621" w:type="dxa"/>
            <w:shd w:val="clear" w:color="auto" w:fill="auto"/>
            <w:vAlign w:val="center"/>
          </w:tcPr>
          <w:p w14:paraId="3D29AA4F" w14:textId="77777777" w:rsidR="00345E9A" w:rsidRPr="003254C5" w:rsidRDefault="00345E9A" w:rsidP="00B53490">
            <w:pPr>
              <w:jc w:val="center"/>
              <w:rPr>
                <w:rFonts w:eastAsia="Kanit"/>
                <w:color w:val="00000A"/>
                <w:sz w:val="24"/>
                <w:szCs w:val="24"/>
              </w:rPr>
            </w:pPr>
          </w:p>
        </w:tc>
      </w:tr>
      <w:tr w:rsidR="00345E9A" w:rsidRPr="003254C5" w14:paraId="56F3132B" w14:textId="77777777" w:rsidTr="004A1646">
        <w:trPr>
          <w:trHeight w:val="454"/>
        </w:trPr>
        <w:tc>
          <w:tcPr>
            <w:tcW w:w="2446" w:type="dxa"/>
            <w:shd w:val="clear" w:color="auto" w:fill="auto"/>
            <w:vAlign w:val="center"/>
          </w:tcPr>
          <w:p w14:paraId="3C8B9D22" w14:textId="77777777" w:rsidR="00345E9A" w:rsidRPr="003254C5" w:rsidRDefault="00345E9A" w:rsidP="00B53490">
            <w:pPr>
              <w:jc w:val="center"/>
              <w:rPr>
                <w:rFonts w:eastAsia="Kanit"/>
                <w:color w:val="00000A"/>
                <w:sz w:val="24"/>
                <w:szCs w:val="24"/>
              </w:rPr>
            </w:pPr>
            <w:r w:rsidRPr="003254C5">
              <w:rPr>
                <w:rFonts w:eastAsia="Kanit"/>
                <w:color w:val="00000A"/>
                <w:sz w:val="24"/>
                <w:szCs w:val="24"/>
              </w:rPr>
              <w:t>Data da assinatura</w:t>
            </w:r>
          </w:p>
        </w:tc>
        <w:tc>
          <w:tcPr>
            <w:tcW w:w="6621" w:type="dxa"/>
            <w:shd w:val="clear" w:color="auto" w:fill="auto"/>
            <w:vAlign w:val="center"/>
          </w:tcPr>
          <w:p w14:paraId="5317E683" w14:textId="77777777" w:rsidR="00345E9A" w:rsidRPr="003254C5" w:rsidRDefault="00345E9A" w:rsidP="00B53490">
            <w:pPr>
              <w:jc w:val="center"/>
              <w:rPr>
                <w:rFonts w:eastAsia="Kanit"/>
                <w:color w:val="00000A"/>
                <w:sz w:val="24"/>
                <w:szCs w:val="24"/>
              </w:rPr>
            </w:pPr>
          </w:p>
        </w:tc>
      </w:tr>
      <w:tr w:rsidR="00345E9A" w:rsidRPr="003254C5" w14:paraId="02B5151D" w14:textId="77777777" w:rsidTr="004A1646">
        <w:trPr>
          <w:trHeight w:val="454"/>
        </w:trPr>
        <w:tc>
          <w:tcPr>
            <w:tcW w:w="2446" w:type="dxa"/>
            <w:shd w:val="clear" w:color="auto" w:fill="auto"/>
            <w:vAlign w:val="center"/>
          </w:tcPr>
          <w:p w14:paraId="463341D2" w14:textId="77777777" w:rsidR="00345E9A" w:rsidRPr="003254C5" w:rsidRDefault="00345E9A" w:rsidP="00B53490">
            <w:pPr>
              <w:jc w:val="center"/>
              <w:rPr>
                <w:rFonts w:eastAsia="Kanit"/>
                <w:color w:val="00000A"/>
                <w:sz w:val="24"/>
                <w:szCs w:val="24"/>
              </w:rPr>
            </w:pPr>
            <w:r w:rsidRPr="003254C5">
              <w:rPr>
                <w:rFonts w:eastAsia="Kanit"/>
                <w:color w:val="00000A"/>
                <w:sz w:val="24"/>
                <w:szCs w:val="24"/>
              </w:rPr>
              <w:t>Período de vigência</w:t>
            </w:r>
          </w:p>
        </w:tc>
        <w:tc>
          <w:tcPr>
            <w:tcW w:w="6621" w:type="dxa"/>
            <w:shd w:val="clear" w:color="auto" w:fill="auto"/>
            <w:vAlign w:val="center"/>
          </w:tcPr>
          <w:p w14:paraId="3770F007" w14:textId="77777777" w:rsidR="00345E9A" w:rsidRPr="003254C5" w:rsidRDefault="00345E9A" w:rsidP="00B53490">
            <w:pPr>
              <w:jc w:val="center"/>
              <w:rPr>
                <w:rFonts w:eastAsia="Kanit"/>
                <w:color w:val="00000A"/>
                <w:sz w:val="24"/>
                <w:szCs w:val="24"/>
              </w:rPr>
            </w:pPr>
          </w:p>
        </w:tc>
      </w:tr>
      <w:tr w:rsidR="00345E9A" w:rsidRPr="003254C5" w14:paraId="2FE7FF25" w14:textId="77777777" w:rsidTr="004A1646">
        <w:trPr>
          <w:trHeight w:val="454"/>
        </w:trPr>
        <w:tc>
          <w:tcPr>
            <w:tcW w:w="2446" w:type="dxa"/>
            <w:shd w:val="clear" w:color="auto" w:fill="auto"/>
            <w:vAlign w:val="center"/>
          </w:tcPr>
          <w:p w14:paraId="77F7A178" w14:textId="77777777" w:rsidR="00345E9A" w:rsidRPr="003254C5" w:rsidRDefault="00345E9A" w:rsidP="00B53490">
            <w:pPr>
              <w:jc w:val="center"/>
              <w:rPr>
                <w:rFonts w:eastAsia="Kanit"/>
                <w:color w:val="00000A"/>
                <w:sz w:val="24"/>
                <w:szCs w:val="24"/>
              </w:rPr>
            </w:pPr>
            <w:r w:rsidRPr="003254C5">
              <w:rPr>
                <w:rFonts w:eastAsia="Kanit"/>
                <w:color w:val="00000A"/>
                <w:sz w:val="24"/>
                <w:szCs w:val="24"/>
              </w:rPr>
              <w:t>Resumo do Objeto</w:t>
            </w:r>
          </w:p>
        </w:tc>
        <w:tc>
          <w:tcPr>
            <w:tcW w:w="6621" w:type="dxa"/>
            <w:shd w:val="clear" w:color="auto" w:fill="auto"/>
            <w:vAlign w:val="center"/>
          </w:tcPr>
          <w:p w14:paraId="71FA71AD" w14:textId="77777777" w:rsidR="00345E9A" w:rsidRPr="003254C5" w:rsidRDefault="00345E9A" w:rsidP="00B53490">
            <w:pPr>
              <w:jc w:val="center"/>
              <w:rPr>
                <w:rFonts w:eastAsia="Kanit"/>
                <w:color w:val="00000A"/>
                <w:sz w:val="24"/>
                <w:szCs w:val="24"/>
              </w:rPr>
            </w:pPr>
          </w:p>
        </w:tc>
      </w:tr>
    </w:tbl>
    <w:p w14:paraId="48102957" w14:textId="77777777" w:rsidR="00345E9A" w:rsidRPr="003254C5" w:rsidRDefault="00345E9A" w:rsidP="00530563">
      <w:pPr>
        <w:spacing w:line="240" w:lineRule="auto"/>
        <w:jc w:val="center"/>
        <w:rPr>
          <w:rStyle w:val="Forte"/>
          <w:rFonts w:cs="Arial"/>
          <w:color w:val="00B050"/>
          <w:spacing w:val="30"/>
          <w:sz w:val="28"/>
          <w:szCs w:val="28"/>
          <w:bdr w:val="none" w:sz="0" w:space="0" w:color="auto" w:frame="1"/>
        </w:rPr>
      </w:pPr>
    </w:p>
    <w:p w14:paraId="2293F4BB" w14:textId="77777777" w:rsidR="00345E9A" w:rsidRPr="003254C5" w:rsidRDefault="00345E9A" w:rsidP="00345E9A">
      <w:pPr>
        <w:jc w:val="both"/>
        <w:rPr>
          <w:rFonts w:eastAsia="Kanit"/>
          <w:sz w:val="24"/>
          <w:szCs w:val="24"/>
        </w:rPr>
      </w:pPr>
      <w:r w:rsidRPr="003254C5">
        <w:rPr>
          <w:rFonts w:eastAsia="Kanit"/>
          <w:b/>
          <w:sz w:val="24"/>
          <w:szCs w:val="24"/>
        </w:rPr>
        <w:t xml:space="preserve">Legislação de regência:  </w:t>
      </w:r>
      <w:r w:rsidRPr="003254C5">
        <w:rPr>
          <w:rFonts w:eastAsia="Kanit"/>
          <w:sz w:val="24"/>
          <w:szCs w:val="24"/>
        </w:rPr>
        <w:t>Lei n° 8.666/93, Acórdãos do TCE/CE e do TCU e o Decreto Estadual n°30.939/2012.</w:t>
      </w:r>
    </w:p>
    <w:p w14:paraId="21205C83" w14:textId="77777777" w:rsidR="00345E9A" w:rsidRPr="003254C5" w:rsidRDefault="00345E9A" w:rsidP="00345E9A">
      <w:pPr>
        <w:rPr>
          <w:rFonts w:eastAsia="Kanit"/>
          <w:sz w:val="24"/>
          <w:szCs w:val="24"/>
        </w:rPr>
      </w:pPr>
    </w:p>
    <w:p w14:paraId="7189D85E" w14:textId="77777777" w:rsidR="00345E9A" w:rsidRPr="003254C5" w:rsidRDefault="00345E9A" w:rsidP="00345E9A">
      <w:pPr>
        <w:jc w:val="both"/>
        <w:rPr>
          <w:rFonts w:eastAsia="Kanit"/>
          <w:sz w:val="24"/>
          <w:szCs w:val="24"/>
        </w:rPr>
      </w:pPr>
      <w:r w:rsidRPr="003254C5">
        <w:rPr>
          <w:rFonts w:eastAsia="Kanit"/>
          <w:b/>
          <w:sz w:val="24"/>
          <w:szCs w:val="24"/>
        </w:rPr>
        <w:t xml:space="preserve">Observações: </w:t>
      </w:r>
      <w:r w:rsidRPr="003254C5">
        <w:rPr>
          <w:rFonts w:eastAsia="Kanit"/>
          <w:sz w:val="24"/>
          <w:szCs w:val="24"/>
        </w:rPr>
        <w:t>O presente guia não tem o intuito de esgotar todos os aspectos legais que devem ser observados pelo órgão/entidade quando da formalização de instrumentos e aditivos contratuais, e sim, trazer as principais situações que vêm fazendo com que o Tribunal de Contas do Estado – TCE/CE julgue irregular as contas dos gestores estaduais com a correspondente aplicação de multa, bem como outros aspectos que esta CGE julga relevante sobre o tema, instrumentalizando, assim, as Assessorias de Controle Interno dos órgãos e entidades no exercício de suas competências legais.</w:t>
      </w:r>
    </w:p>
    <w:p w14:paraId="503E72A0" w14:textId="77777777" w:rsidR="00345E9A" w:rsidRPr="003254C5" w:rsidRDefault="00345E9A" w:rsidP="00345E9A">
      <w:pPr>
        <w:jc w:val="both"/>
        <w:rPr>
          <w:rFonts w:eastAsia="Kanit"/>
          <w:sz w:val="24"/>
          <w:szCs w:val="24"/>
        </w:rPr>
      </w:pPr>
    </w:p>
    <w:p w14:paraId="06C0544C" w14:textId="77777777" w:rsidR="00345E9A" w:rsidRPr="003254C5" w:rsidRDefault="00345E9A" w:rsidP="00345E9A">
      <w:pPr>
        <w:jc w:val="both"/>
        <w:rPr>
          <w:rFonts w:eastAsia="Kanit"/>
          <w:sz w:val="24"/>
          <w:szCs w:val="24"/>
        </w:rPr>
      </w:pPr>
      <w:r w:rsidRPr="003254C5">
        <w:rPr>
          <w:rFonts w:eastAsia="Kanit"/>
          <w:sz w:val="24"/>
          <w:szCs w:val="24"/>
        </w:rPr>
        <w:t>Nesse sentido, a área de assessoramento de controle interno aplicará o guia sempre que achar necessário, ou de forma preventiva, realizando uma amostra de instrumentos ao longo do ano como forma de prevenir os riscos inerentes na etapa de formalização e alterações dos instrumentos contratuais.</w:t>
      </w:r>
    </w:p>
    <w:p w14:paraId="1B6E97DE" w14:textId="77777777" w:rsidR="00345E9A" w:rsidRPr="003254C5" w:rsidRDefault="00345E9A" w:rsidP="00345E9A">
      <w:pPr>
        <w:jc w:val="both"/>
        <w:rPr>
          <w:rFonts w:eastAsia="Kanit"/>
          <w:sz w:val="24"/>
          <w:szCs w:val="24"/>
        </w:rPr>
      </w:pPr>
    </w:p>
    <w:p w14:paraId="6321669F" w14:textId="77777777" w:rsidR="00345E9A" w:rsidRPr="003254C5" w:rsidRDefault="00345E9A" w:rsidP="00530563">
      <w:pPr>
        <w:spacing w:line="240" w:lineRule="auto"/>
        <w:jc w:val="center"/>
        <w:rPr>
          <w:rStyle w:val="Forte"/>
          <w:rFonts w:cs="Arial"/>
          <w:color w:val="00B050"/>
          <w:spacing w:val="30"/>
          <w:sz w:val="28"/>
          <w:szCs w:val="28"/>
          <w:bdr w:val="none" w:sz="0" w:space="0" w:color="auto" w:frame="1"/>
        </w:rPr>
      </w:pPr>
    </w:p>
    <w:p w14:paraId="2DB3936E" w14:textId="77777777" w:rsidR="00B72D1B" w:rsidRPr="003254C5" w:rsidRDefault="00B72D1B" w:rsidP="00B72D1B">
      <w:pPr>
        <w:jc w:val="both"/>
        <w:rPr>
          <w:b/>
          <w:bCs/>
          <w:sz w:val="24"/>
          <w:szCs w:val="24"/>
        </w:rPr>
      </w:pPr>
      <w:r w:rsidRPr="003254C5">
        <w:rPr>
          <w:b/>
          <w:bCs/>
          <w:sz w:val="24"/>
          <w:szCs w:val="24"/>
        </w:rPr>
        <w:t>Legenda:</w:t>
      </w:r>
    </w:p>
    <w:p w14:paraId="5D2BAC8A" w14:textId="77777777" w:rsidR="00B72D1B" w:rsidRPr="003254C5" w:rsidRDefault="00B72D1B" w:rsidP="00B72D1B">
      <w:pPr>
        <w:jc w:val="both"/>
        <w:rPr>
          <w:sz w:val="24"/>
          <w:szCs w:val="24"/>
        </w:rPr>
      </w:pPr>
      <w:r w:rsidRPr="003254C5">
        <w:rPr>
          <w:b/>
          <w:bCs/>
          <w:sz w:val="24"/>
          <w:szCs w:val="24"/>
        </w:rPr>
        <w:t>N/A</w:t>
      </w:r>
      <w:r w:rsidRPr="003254C5">
        <w:rPr>
          <w:sz w:val="24"/>
          <w:szCs w:val="24"/>
        </w:rPr>
        <w:t xml:space="preserve"> – não se aplica;</w:t>
      </w:r>
    </w:p>
    <w:p w14:paraId="6F871235" w14:textId="77777777" w:rsidR="00B72D1B" w:rsidRPr="003254C5" w:rsidRDefault="00B72D1B" w:rsidP="00B72D1B">
      <w:pPr>
        <w:jc w:val="both"/>
        <w:rPr>
          <w:sz w:val="24"/>
          <w:szCs w:val="24"/>
        </w:rPr>
      </w:pPr>
      <w:r w:rsidRPr="003254C5">
        <w:rPr>
          <w:b/>
          <w:bCs/>
          <w:sz w:val="24"/>
          <w:szCs w:val="24"/>
        </w:rPr>
        <w:t>FLS</w:t>
      </w:r>
      <w:r w:rsidRPr="003254C5">
        <w:rPr>
          <w:sz w:val="24"/>
          <w:szCs w:val="24"/>
        </w:rPr>
        <w:t xml:space="preserve"> – números das folhas que fazem referência as informações/documentos constantes do processo.</w:t>
      </w:r>
    </w:p>
    <w:p w14:paraId="6039D8D7" w14:textId="77777777" w:rsidR="003F17A8" w:rsidRPr="003254C5" w:rsidRDefault="003F17A8" w:rsidP="00B72D1B">
      <w:pPr>
        <w:jc w:val="both"/>
        <w:rPr>
          <w:sz w:val="24"/>
          <w:szCs w:val="24"/>
        </w:rPr>
      </w:pPr>
    </w:p>
    <w:p w14:paraId="7D7AECDE" w14:textId="77777777" w:rsidR="00FB189B" w:rsidRPr="003254C5" w:rsidRDefault="00FB189B" w:rsidP="00B72D1B">
      <w:pPr>
        <w:jc w:val="both"/>
        <w:rPr>
          <w:sz w:val="24"/>
          <w:szCs w:val="24"/>
        </w:rPr>
      </w:pPr>
    </w:p>
    <w:p w14:paraId="324C62F2" w14:textId="77777777" w:rsidR="00FB189B" w:rsidRPr="003254C5" w:rsidRDefault="00FB189B" w:rsidP="00B72D1B">
      <w:pPr>
        <w:jc w:val="both"/>
        <w:rPr>
          <w:sz w:val="24"/>
          <w:szCs w:val="24"/>
        </w:rPr>
      </w:pPr>
    </w:p>
    <w:p w14:paraId="46DBB633" w14:textId="77777777" w:rsidR="00FB189B" w:rsidRPr="003254C5" w:rsidRDefault="00FB189B" w:rsidP="00B72D1B">
      <w:pPr>
        <w:jc w:val="both"/>
        <w:rPr>
          <w:sz w:val="24"/>
          <w:szCs w:val="24"/>
        </w:rPr>
      </w:pPr>
    </w:p>
    <w:p w14:paraId="1D34DE6D" w14:textId="77777777" w:rsidR="00FB189B" w:rsidRPr="003254C5" w:rsidRDefault="00FB189B" w:rsidP="00B72D1B">
      <w:pPr>
        <w:jc w:val="both"/>
        <w:rPr>
          <w:sz w:val="24"/>
          <w:szCs w:val="24"/>
        </w:rPr>
      </w:pPr>
    </w:p>
    <w:p w14:paraId="60EF08CF" w14:textId="77777777" w:rsidR="00FB189B" w:rsidRPr="003254C5" w:rsidRDefault="00FB189B" w:rsidP="00B72D1B">
      <w:pPr>
        <w:jc w:val="both"/>
        <w:rPr>
          <w:sz w:val="24"/>
          <w:szCs w:val="24"/>
        </w:rPr>
      </w:pPr>
    </w:p>
    <w:tbl>
      <w:tblPr>
        <w:tblW w:w="8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322"/>
        <w:gridCol w:w="1933"/>
        <w:gridCol w:w="709"/>
        <w:gridCol w:w="808"/>
        <w:gridCol w:w="719"/>
        <w:gridCol w:w="719"/>
      </w:tblGrid>
      <w:tr w:rsidR="00345E9A" w:rsidRPr="003254C5" w14:paraId="51CEA06D" w14:textId="77777777" w:rsidTr="002D7799">
        <w:trPr>
          <w:trHeight w:val="680"/>
          <w:jc w:val="center"/>
        </w:trPr>
        <w:tc>
          <w:tcPr>
            <w:tcW w:w="704" w:type="dxa"/>
            <w:shd w:val="clear" w:color="auto" w:fill="D9D9D9" w:themeFill="background1" w:themeFillShade="D9"/>
            <w:tcMar>
              <w:left w:w="88" w:type="dxa"/>
            </w:tcMar>
            <w:vAlign w:val="center"/>
          </w:tcPr>
          <w:p w14:paraId="780E5218" w14:textId="77777777" w:rsidR="00345E9A" w:rsidRPr="003254C5" w:rsidRDefault="00345E9A" w:rsidP="00345E9A">
            <w:pPr>
              <w:jc w:val="center"/>
              <w:rPr>
                <w:rFonts w:eastAsia="Kanit"/>
                <w:b/>
              </w:rPr>
            </w:pPr>
            <w:r w:rsidRPr="003254C5">
              <w:rPr>
                <w:rFonts w:eastAsia="Kanit"/>
                <w:b/>
              </w:rPr>
              <w:lastRenderedPageBreak/>
              <w:t>1.</w:t>
            </w:r>
          </w:p>
        </w:tc>
        <w:tc>
          <w:tcPr>
            <w:tcW w:w="3322" w:type="dxa"/>
            <w:shd w:val="clear" w:color="auto" w:fill="D9D9D9" w:themeFill="background1" w:themeFillShade="D9"/>
            <w:vAlign w:val="center"/>
          </w:tcPr>
          <w:p w14:paraId="58705954" w14:textId="77777777" w:rsidR="00345E9A" w:rsidRPr="003254C5" w:rsidRDefault="00345E9A" w:rsidP="00345E9A">
            <w:pPr>
              <w:jc w:val="center"/>
              <w:rPr>
                <w:rFonts w:eastAsia="Kanit"/>
              </w:rPr>
            </w:pPr>
            <w:r w:rsidRPr="003254C5">
              <w:rPr>
                <w:rFonts w:eastAsia="Kanit"/>
                <w:b/>
              </w:rPr>
              <w:t>FORMALIZAÇÃO DO INSTRUMENTO</w:t>
            </w:r>
          </w:p>
        </w:tc>
        <w:tc>
          <w:tcPr>
            <w:tcW w:w="1933" w:type="dxa"/>
            <w:shd w:val="clear" w:color="auto" w:fill="D9D9D9" w:themeFill="background1" w:themeFillShade="D9"/>
            <w:vAlign w:val="center"/>
          </w:tcPr>
          <w:p w14:paraId="691FDA08" w14:textId="325E5931" w:rsidR="00345E9A" w:rsidRPr="003254C5" w:rsidRDefault="00345E9A" w:rsidP="00345E9A">
            <w:pPr>
              <w:jc w:val="center"/>
              <w:rPr>
                <w:rFonts w:eastAsia="Kanit"/>
                <w:b/>
              </w:rPr>
            </w:pPr>
            <w:r w:rsidRPr="003254C5">
              <w:rPr>
                <w:rFonts w:eastAsia="Kanit"/>
                <w:b/>
              </w:rPr>
              <w:t>BASE LEGAL</w:t>
            </w:r>
          </w:p>
        </w:tc>
        <w:tc>
          <w:tcPr>
            <w:tcW w:w="709" w:type="dxa"/>
            <w:shd w:val="clear" w:color="auto" w:fill="D9D9D9" w:themeFill="background1" w:themeFillShade="D9"/>
            <w:vAlign w:val="center"/>
          </w:tcPr>
          <w:p w14:paraId="05FC620A" w14:textId="77777777" w:rsidR="00345E9A" w:rsidRPr="003254C5" w:rsidRDefault="00345E9A" w:rsidP="00345E9A">
            <w:pPr>
              <w:jc w:val="center"/>
              <w:rPr>
                <w:rFonts w:eastAsia="Kanit"/>
              </w:rPr>
            </w:pPr>
            <w:r w:rsidRPr="003254C5">
              <w:rPr>
                <w:rFonts w:eastAsia="Kanit"/>
                <w:b/>
              </w:rPr>
              <w:t>SIM</w:t>
            </w:r>
          </w:p>
        </w:tc>
        <w:tc>
          <w:tcPr>
            <w:tcW w:w="808" w:type="dxa"/>
            <w:shd w:val="clear" w:color="auto" w:fill="D9D9D9" w:themeFill="background1" w:themeFillShade="D9"/>
            <w:vAlign w:val="center"/>
          </w:tcPr>
          <w:p w14:paraId="3E49DA26" w14:textId="77777777" w:rsidR="00345E9A" w:rsidRPr="003254C5" w:rsidRDefault="00345E9A" w:rsidP="00345E9A">
            <w:pPr>
              <w:jc w:val="center"/>
              <w:rPr>
                <w:rFonts w:eastAsia="Kanit"/>
              </w:rPr>
            </w:pPr>
            <w:r w:rsidRPr="003254C5">
              <w:rPr>
                <w:rFonts w:eastAsia="Kanit"/>
                <w:b/>
              </w:rPr>
              <w:t>NÃO</w:t>
            </w:r>
          </w:p>
        </w:tc>
        <w:tc>
          <w:tcPr>
            <w:tcW w:w="719" w:type="dxa"/>
            <w:shd w:val="clear" w:color="auto" w:fill="D9D9D9" w:themeFill="background1" w:themeFillShade="D9"/>
            <w:vAlign w:val="center"/>
          </w:tcPr>
          <w:p w14:paraId="3242A658" w14:textId="77777777" w:rsidR="00345E9A" w:rsidRPr="003254C5" w:rsidRDefault="00345E9A" w:rsidP="00345E9A">
            <w:pPr>
              <w:jc w:val="center"/>
              <w:rPr>
                <w:rFonts w:eastAsia="Kanit"/>
              </w:rPr>
            </w:pPr>
            <w:r w:rsidRPr="003254C5">
              <w:rPr>
                <w:rFonts w:eastAsia="Kanit"/>
                <w:b/>
              </w:rPr>
              <w:t>N/A</w:t>
            </w:r>
          </w:p>
        </w:tc>
        <w:tc>
          <w:tcPr>
            <w:tcW w:w="719" w:type="dxa"/>
            <w:shd w:val="clear" w:color="auto" w:fill="D9D9D9" w:themeFill="background1" w:themeFillShade="D9"/>
            <w:vAlign w:val="center"/>
          </w:tcPr>
          <w:p w14:paraId="41F43CD5" w14:textId="77777777" w:rsidR="00345E9A" w:rsidRPr="003254C5" w:rsidRDefault="00345E9A" w:rsidP="00345E9A">
            <w:pPr>
              <w:jc w:val="center"/>
              <w:rPr>
                <w:rFonts w:eastAsia="Kanit"/>
              </w:rPr>
            </w:pPr>
            <w:r w:rsidRPr="003254C5">
              <w:rPr>
                <w:rFonts w:eastAsia="Kanit"/>
                <w:b/>
              </w:rPr>
              <w:t>FLS</w:t>
            </w:r>
          </w:p>
        </w:tc>
      </w:tr>
      <w:tr w:rsidR="00345E9A" w:rsidRPr="003254C5" w14:paraId="483E68F9" w14:textId="77777777" w:rsidTr="002D7799">
        <w:trPr>
          <w:trHeight w:val="376"/>
          <w:jc w:val="center"/>
        </w:trPr>
        <w:tc>
          <w:tcPr>
            <w:tcW w:w="704" w:type="dxa"/>
            <w:shd w:val="clear" w:color="auto" w:fill="auto"/>
            <w:tcMar>
              <w:left w:w="88" w:type="dxa"/>
            </w:tcMar>
            <w:vAlign w:val="center"/>
          </w:tcPr>
          <w:p w14:paraId="7EED68C2" w14:textId="77777777" w:rsidR="00345E9A" w:rsidRPr="003254C5" w:rsidRDefault="00345E9A" w:rsidP="00B53490">
            <w:pPr>
              <w:jc w:val="center"/>
              <w:rPr>
                <w:rFonts w:eastAsia="Kanit"/>
              </w:rPr>
            </w:pPr>
            <w:r w:rsidRPr="003254C5">
              <w:rPr>
                <w:rFonts w:eastAsia="Kanit"/>
              </w:rPr>
              <w:t>1.1</w:t>
            </w:r>
          </w:p>
        </w:tc>
        <w:tc>
          <w:tcPr>
            <w:tcW w:w="3322" w:type="dxa"/>
            <w:shd w:val="clear" w:color="auto" w:fill="auto"/>
            <w:vAlign w:val="center"/>
          </w:tcPr>
          <w:p w14:paraId="74D8E1A5" w14:textId="77777777" w:rsidR="00345E9A" w:rsidRPr="003254C5" w:rsidRDefault="00345E9A" w:rsidP="00B53490">
            <w:pPr>
              <w:jc w:val="both"/>
              <w:rPr>
                <w:rFonts w:eastAsia="Kanit"/>
              </w:rPr>
            </w:pPr>
            <w:r w:rsidRPr="003254C5">
              <w:rPr>
                <w:rFonts w:eastAsia="Kanit"/>
              </w:rPr>
              <w:t>A minuta do instrumento contratual foi aprovada pela Assessoria Jurídica antes da assinatura do referido instrumento?</w:t>
            </w:r>
          </w:p>
        </w:tc>
        <w:tc>
          <w:tcPr>
            <w:tcW w:w="1933" w:type="dxa"/>
            <w:shd w:val="clear" w:color="auto" w:fill="auto"/>
            <w:vAlign w:val="center"/>
          </w:tcPr>
          <w:p w14:paraId="3F556ADB" w14:textId="16055EE6" w:rsidR="00345E9A" w:rsidRPr="003254C5" w:rsidRDefault="00345E9A" w:rsidP="00B53490">
            <w:pPr>
              <w:jc w:val="center"/>
              <w:rPr>
                <w:rFonts w:eastAsia="Kanit"/>
                <w:highlight w:val="lightGray"/>
              </w:rPr>
            </w:pPr>
            <w:r w:rsidRPr="003254C5">
              <w:rPr>
                <w:rFonts w:eastAsia="Kanit"/>
              </w:rPr>
              <w:t>Art.38, parágrafo único, da Lei n.º 8.666/93 e Acordãos TCE/CE n.º</w:t>
            </w:r>
            <w:r w:rsidRPr="003254C5">
              <w:rPr>
                <w:rFonts w:eastAsia="Kanit"/>
                <w:vertAlign w:val="superscript"/>
              </w:rPr>
              <w:t>s</w:t>
            </w:r>
            <w:r w:rsidRPr="003254C5">
              <w:rPr>
                <w:rFonts w:eastAsia="Kanit"/>
              </w:rPr>
              <w:t xml:space="preserve"> 00304/2021 – Plenário e 0663/2021 – 1</w:t>
            </w:r>
            <w:r w:rsidR="00A52A5A" w:rsidRPr="003254C5">
              <w:rPr>
                <w:rFonts w:eastAsia="Kanit"/>
              </w:rPr>
              <w:t xml:space="preserve">ª </w:t>
            </w:r>
            <w:r w:rsidRPr="003254C5">
              <w:rPr>
                <w:rFonts w:eastAsia="Kanit"/>
              </w:rPr>
              <w:t xml:space="preserve">Câmara. </w:t>
            </w:r>
          </w:p>
        </w:tc>
        <w:tc>
          <w:tcPr>
            <w:tcW w:w="709" w:type="dxa"/>
            <w:shd w:val="clear" w:color="auto" w:fill="auto"/>
            <w:vAlign w:val="center"/>
          </w:tcPr>
          <w:p w14:paraId="4AF12D66" w14:textId="77777777" w:rsidR="00345E9A" w:rsidRPr="003254C5" w:rsidRDefault="00345E9A" w:rsidP="00B53490">
            <w:pPr>
              <w:jc w:val="both"/>
              <w:rPr>
                <w:rFonts w:eastAsia="Kanit"/>
                <w:highlight w:val="lightGray"/>
              </w:rPr>
            </w:pPr>
          </w:p>
        </w:tc>
        <w:tc>
          <w:tcPr>
            <w:tcW w:w="808" w:type="dxa"/>
            <w:shd w:val="clear" w:color="auto" w:fill="auto"/>
            <w:vAlign w:val="center"/>
          </w:tcPr>
          <w:p w14:paraId="216773BB" w14:textId="77777777" w:rsidR="00345E9A" w:rsidRPr="003254C5" w:rsidRDefault="00345E9A" w:rsidP="00B53490">
            <w:pPr>
              <w:jc w:val="both"/>
              <w:rPr>
                <w:rFonts w:eastAsia="Kanit"/>
                <w:highlight w:val="lightGray"/>
              </w:rPr>
            </w:pPr>
          </w:p>
        </w:tc>
        <w:tc>
          <w:tcPr>
            <w:tcW w:w="719" w:type="dxa"/>
            <w:shd w:val="clear" w:color="auto" w:fill="auto"/>
            <w:vAlign w:val="center"/>
          </w:tcPr>
          <w:p w14:paraId="18CF7FF6" w14:textId="77777777" w:rsidR="00345E9A" w:rsidRPr="003254C5" w:rsidRDefault="00345E9A" w:rsidP="00B53490">
            <w:pPr>
              <w:jc w:val="both"/>
              <w:rPr>
                <w:rFonts w:eastAsia="Kanit"/>
                <w:highlight w:val="lightGray"/>
              </w:rPr>
            </w:pPr>
          </w:p>
        </w:tc>
        <w:tc>
          <w:tcPr>
            <w:tcW w:w="719" w:type="dxa"/>
            <w:shd w:val="clear" w:color="auto" w:fill="auto"/>
            <w:vAlign w:val="center"/>
          </w:tcPr>
          <w:p w14:paraId="6B6CCE97" w14:textId="77777777" w:rsidR="00345E9A" w:rsidRPr="003254C5" w:rsidRDefault="00345E9A" w:rsidP="00B53490">
            <w:pPr>
              <w:jc w:val="both"/>
              <w:rPr>
                <w:rFonts w:eastAsia="Kanit"/>
                <w:highlight w:val="lightGray"/>
              </w:rPr>
            </w:pPr>
          </w:p>
        </w:tc>
      </w:tr>
      <w:tr w:rsidR="00345E9A" w:rsidRPr="003254C5" w14:paraId="2DD637CA" w14:textId="77777777" w:rsidTr="003F17A8">
        <w:trPr>
          <w:trHeight w:val="376"/>
          <w:jc w:val="center"/>
        </w:trPr>
        <w:tc>
          <w:tcPr>
            <w:tcW w:w="704" w:type="dxa"/>
            <w:shd w:val="clear" w:color="auto" w:fill="auto"/>
            <w:tcMar>
              <w:left w:w="88" w:type="dxa"/>
            </w:tcMar>
            <w:vAlign w:val="center"/>
          </w:tcPr>
          <w:p w14:paraId="1D4DE483" w14:textId="77777777" w:rsidR="00345E9A" w:rsidRPr="003254C5" w:rsidRDefault="00345E9A" w:rsidP="00B53490">
            <w:pPr>
              <w:jc w:val="center"/>
              <w:rPr>
                <w:rFonts w:eastAsia="Kanit"/>
              </w:rPr>
            </w:pPr>
            <w:r w:rsidRPr="003254C5">
              <w:rPr>
                <w:rFonts w:eastAsia="Kanit"/>
              </w:rPr>
              <w:t>1.2</w:t>
            </w:r>
          </w:p>
        </w:tc>
        <w:tc>
          <w:tcPr>
            <w:tcW w:w="3322" w:type="dxa"/>
            <w:shd w:val="clear" w:color="auto" w:fill="auto"/>
            <w:vAlign w:val="center"/>
          </w:tcPr>
          <w:p w14:paraId="50443714" w14:textId="77777777" w:rsidR="00345E9A" w:rsidRPr="003254C5" w:rsidRDefault="00345E9A" w:rsidP="00B53490">
            <w:pPr>
              <w:jc w:val="both"/>
              <w:rPr>
                <w:rFonts w:eastAsia="Kanit"/>
              </w:rPr>
            </w:pPr>
            <w:r w:rsidRPr="003254C5">
              <w:rPr>
                <w:rFonts w:eastAsia="Kanit"/>
              </w:rPr>
              <w:t xml:space="preserve"> O instrumento contratual</w:t>
            </w:r>
            <w:r w:rsidRPr="003254C5">
              <w:rPr>
                <w:rFonts w:eastAsia="Kanit"/>
                <w:vertAlign w:val="superscript"/>
              </w:rPr>
              <w:footnoteReference w:id="1"/>
            </w:r>
            <w:r w:rsidRPr="003254C5">
              <w:rPr>
                <w:rFonts w:eastAsia="Kanit"/>
              </w:rPr>
              <w:t xml:space="preserve"> formalizado contempla:</w:t>
            </w:r>
          </w:p>
        </w:tc>
        <w:tc>
          <w:tcPr>
            <w:tcW w:w="1933" w:type="dxa"/>
            <w:shd w:val="clear" w:color="auto" w:fill="D9D9D9" w:themeFill="background1" w:themeFillShade="D9"/>
            <w:vAlign w:val="center"/>
          </w:tcPr>
          <w:p w14:paraId="6401CAA9" w14:textId="77777777" w:rsidR="00345E9A" w:rsidRPr="003254C5" w:rsidRDefault="00345E9A" w:rsidP="00B53490">
            <w:pPr>
              <w:jc w:val="center"/>
              <w:rPr>
                <w:rFonts w:eastAsia="Kanit"/>
                <w:highlight w:val="lightGray"/>
              </w:rPr>
            </w:pPr>
          </w:p>
        </w:tc>
        <w:tc>
          <w:tcPr>
            <w:tcW w:w="709" w:type="dxa"/>
            <w:shd w:val="clear" w:color="auto" w:fill="D9D9D9" w:themeFill="background1" w:themeFillShade="D9"/>
            <w:vAlign w:val="center"/>
          </w:tcPr>
          <w:p w14:paraId="33C8B1C7" w14:textId="77777777" w:rsidR="00345E9A" w:rsidRPr="003254C5" w:rsidRDefault="00345E9A" w:rsidP="00B53490">
            <w:pPr>
              <w:jc w:val="both"/>
              <w:rPr>
                <w:rFonts w:eastAsia="Kanit"/>
                <w:highlight w:val="lightGray"/>
              </w:rPr>
            </w:pPr>
          </w:p>
        </w:tc>
        <w:tc>
          <w:tcPr>
            <w:tcW w:w="808" w:type="dxa"/>
            <w:shd w:val="clear" w:color="auto" w:fill="D9D9D9" w:themeFill="background1" w:themeFillShade="D9"/>
            <w:vAlign w:val="center"/>
          </w:tcPr>
          <w:p w14:paraId="3558E6DA" w14:textId="77777777" w:rsidR="00345E9A" w:rsidRPr="003254C5" w:rsidRDefault="00345E9A" w:rsidP="00B53490">
            <w:pPr>
              <w:jc w:val="both"/>
              <w:rPr>
                <w:rFonts w:eastAsia="Kanit"/>
                <w:highlight w:val="lightGray"/>
              </w:rPr>
            </w:pPr>
          </w:p>
        </w:tc>
        <w:tc>
          <w:tcPr>
            <w:tcW w:w="719" w:type="dxa"/>
            <w:shd w:val="clear" w:color="auto" w:fill="D9D9D9" w:themeFill="background1" w:themeFillShade="D9"/>
            <w:vAlign w:val="center"/>
          </w:tcPr>
          <w:p w14:paraId="2E9CFE95" w14:textId="77777777" w:rsidR="00345E9A" w:rsidRPr="003254C5" w:rsidRDefault="00345E9A" w:rsidP="00B53490">
            <w:pPr>
              <w:jc w:val="both"/>
              <w:rPr>
                <w:rFonts w:eastAsia="Kanit"/>
                <w:highlight w:val="lightGray"/>
              </w:rPr>
            </w:pPr>
          </w:p>
        </w:tc>
        <w:tc>
          <w:tcPr>
            <w:tcW w:w="719" w:type="dxa"/>
            <w:shd w:val="clear" w:color="auto" w:fill="D9D9D9" w:themeFill="background1" w:themeFillShade="D9"/>
            <w:vAlign w:val="center"/>
          </w:tcPr>
          <w:p w14:paraId="57DF553F" w14:textId="77777777" w:rsidR="00345E9A" w:rsidRPr="003254C5" w:rsidRDefault="00345E9A" w:rsidP="00B53490">
            <w:pPr>
              <w:jc w:val="both"/>
              <w:rPr>
                <w:rFonts w:eastAsia="Kanit"/>
                <w:highlight w:val="lightGray"/>
              </w:rPr>
            </w:pPr>
          </w:p>
        </w:tc>
      </w:tr>
      <w:tr w:rsidR="00345E9A" w:rsidRPr="003254C5" w14:paraId="02B7B9DB" w14:textId="77777777" w:rsidTr="002D7799">
        <w:trPr>
          <w:trHeight w:val="376"/>
          <w:jc w:val="center"/>
        </w:trPr>
        <w:tc>
          <w:tcPr>
            <w:tcW w:w="704" w:type="dxa"/>
            <w:shd w:val="clear" w:color="auto" w:fill="auto"/>
            <w:tcMar>
              <w:left w:w="88" w:type="dxa"/>
            </w:tcMar>
            <w:vAlign w:val="center"/>
          </w:tcPr>
          <w:p w14:paraId="0E271B6D" w14:textId="77777777" w:rsidR="00345E9A" w:rsidRPr="003254C5" w:rsidRDefault="00345E9A" w:rsidP="00B53490">
            <w:pPr>
              <w:jc w:val="center"/>
              <w:rPr>
                <w:rFonts w:eastAsia="Kanit"/>
              </w:rPr>
            </w:pPr>
            <w:r w:rsidRPr="003254C5">
              <w:rPr>
                <w:rFonts w:eastAsia="Kanit"/>
              </w:rPr>
              <w:t>1.2.1</w:t>
            </w:r>
          </w:p>
        </w:tc>
        <w:tc>
          <w:tcPr>
            <w:tcW w:w="3322" w:type="dxa"/>
            <w:shd w:val="clear" w:color="auto" w:fill="auto"/>
            <w:vAlign w:val="center"/>
          </w:tcPr>
          <w:p w14:paraId="0D53CC50" w14:textId="77777777" w:rsidR="00345E9A" w:rsidRPr="003254C5" w:rsidRDefault="00345E9A" w:rsidP="003F17A8">
            <w:pPr>
              <w:pStyle w:val="PargrafodaLista"/>
              <w:numPr>
                <w:ilvl w:val="0"/>
                <w:numId w:val="28"/>
              </w:numPr>
              <w:spacing w:line="240" w:lineRule="auto"/>
              <w:ind w:left="460" w:hanging="283"/>
              <w:jc w:val="both"/>
              <w:rPr>
                <w:rFonts w:eastAsia="Kanit"/>
              </w:rPr>
            </w:pPr>
            <w:r w:rsidRPr="003254C5">
              <w:rPr>
                <w:rFonts w:eastAsia="Kanit"/>
              </w:rPr>
              <w:t>Os nomes das partes e seus representantes?</w:t>
            </w:r>
          </w:p>
        </w:tc>
        <w:tc>
          <w:tcPr>
            <w:tcW w:w="1933" w:type="dxa"/>
            <w:vMerge w:val="restart"/>
            <w:vAlign w:val="center"/>
          </w:tcPr>
          <w:p w14:paraId="62D1D6E0" w14:textId="77777777" w:rsidR="00345E9A" w:rsidRPr="003254C5" w:rsidRDefault="00345E9A" w:rsidP="00B53490">
            <w:pPr>
              <w:jc w:val="center"/>
              <w:rPr>
                <w:rFonts w:eastAsia="Kanit"/>
              </w:rPr>
            </w:pPr>
            <w:r w:rsidRPr="003254C5">
              <w:rPr>
                <w:rFonts w:eastAsia="Kanit"/>
              </w:rPr>
              <w:t>Art.61, caput, da Lei n.º 8.666/93.</w:t>
            </w:r>
          </w:p>
        </w:tc>
        <w:tc>
          <w:tcPr>
            <w:tcW w:w="709" w:type="dxa"/>
            <w:shd w:val="clear" w:color="auto" w:fill="auto"/>
            <w:vAlign w:val="center"/>
          </w:tcPr>
          <w:p w14:paraId="272D49F6" w14:textId="77777777" w:rsidR="00345E9A" w:rsidRPr="003254C5" w:rsidRDefault="00345E9A" w:rsidP="00B53490">
            <w:pPr>
              <w:jc w:val="both"/>
              <w:rPr>
                <w:rFonts w:eastAsia="Kanit"/>
              </w:rPr>
            </w:pPr>
          </w:p>
        </w:tc>
        <w:tc>
          <w:tcPr>
            <w:tcW w:w="808" w:type="dxa"/>
            <w:shd w:val="clear" w:color="auto" w:fill="auto"/>
            <w:vAlign w:val="center"/>
          </w:tcPr>
          <w:p w14:paraId="0F7B1C24" w14:textId="77777777" w:rsidR="00345E9A" w:rsidRPr="003254C5" w:rsidRDefault="00345E9A" w:rsidP="00B53490">
            <w:pPr>
              <w:jc w:val="both"/>
              <w:rPr>
                <w:rFonts w:eastAsia="Kanit"/>
              </w:rPr>
            </w:pPr>
          </w:p>
        </w:tc>
        <w:tc>
          <w:tcPr>
            <w:tcW w:w="719" w:type="dxa"/>
            <w:shd w:val="clear" w:color="auto" w:fill="auto"/>
            <w:vAlign w:val="center"/>
          </w:tcPr>
          <w:p w14:paraId="00F34648" w14:textId="77777777" w:rsidR="00345E9A" w:rsidRPr="003254C5" w:rsidRDefault="00345E9A" w:rsidP="00B53490">
            <w:pPr>
              <w:jc w:val="both"/>
              <w:rPr>
                <w:rFonts w:eastAsia="Kanit"/>
              </w:rPr>
            </w:pPr>
          </w:p>
        </w:tc>
        <w:tc>
          <w:tcPr>
            <w:tcW w:w="719" w:type="dxa"/>
            <w:shd w:val="clear" w:color="auto" w:fill="auto"/>
            <w:vAlign w:val="center"/>
          </w:tcPr>
          <w:p w14:paraId="0FDBEA49" w14:textId="77777777" w:rsidR="00345E9A" w:rsidRPr="003254C5" w:rsidRDefault="00345E9A" w:rsidP="00B53490">
            <w:pPr>
              <w:jc w:val="both"/>
              <w:rPr>
                <w:rFonts w:eastAsia="Kanit"/>
              </w:rPr>
            </w:pPr>
          </w:p>
        </w:tc>
      </w:tr>
      <w:tr w:rsidR="00345E9A" w:rsidRPr="003254C5" w14:paraId="4505E6A2" w14:textId="77777777" w:rsidTr="002D7799">
        <w:trPr>
          <w:trHeight w:val="376"/>
          <w:jc w:val="center"/>
        </w:trPr>
        <w:tc>
          <w:tcPr>
            <w:tcW w:w="704" w:type="dxa"/>
            <w:shd w:val="clear" w:color="auto" w:fill="auto"/>
            <w:tcMar>
              <w:left w:w="88" w:type="dxa"/>
            </w:tcMar>
            <w:vAlign w:val="center"/>
          </w:tcPr>
          <w:p w14:paraId="5D61C28A" w14:textId="77777777" w:rsidR="00345E9A" w:rsidRPr="003254C5" w:rsidRDefault="00345E9A" w:rsidP="00B53490">
            <w:pPr>
              <w:jc w:val="center"/>
              <w:rPr>
                <w:rFonts w:eastAsia="Kanit"/>
              </w:rPr>
            </w:pPr>
            <w:r w:rsidRPr="003254C5">
              <w:rPr>
                <w:rFonts w:eastAsia="Kanit"/>
              </w:rPr>
              <w:t>1.2.2</w:t>
            </w:r>
          </w:p>
        </w:tc>
        <w:tc>
          <w:tcPr>
            <w:tcW w:w="3322" w:type="dxa"/>
            <w:shd w:val="clear" w:color="auto" w:fill="auto"/>
            <w:vAlign w:val="center"/>
          </w:tcPr>
          <w:p w14:paraId="0A70FE45" w14:textId="77777777" w:rsidR="00345E9A" w:rsidRPr="003254C5" w:rsidRDefault="00345E9A" w:rsidP="003F17A8">
            <w:pPr>
              <w:pStyle w:val="PargrafodaLista"/>
              <w:numPr>
                <w:ilvl w:val="0"/>
                <w:numId w:val="28"/>
              </w:numPr>
              <w:spacing w:line="240" w:lineRule="auto"/>
              <w:ind w:left="460" w:hanging="283"/>
              <w:jc w:val="both"/>
              <w:rPr>
                <w:rFonts w:eastAsia="Kanit"/>
              </w:rPr>
            </w:pPr>
            <w:r w:rsidRPr="003254C5">
              <w:rPr>
                <w:rFonts w:eastAsia="Kanit"/>
              </w:rPr>
              <w:t>A sua finalidade?</w:t>
            </w:r>
          </w:p>
        </w:tc>
        <w:tc>
          <w:tcPr>
            <w:tcW w:w="1933" w:type="dxa"/>
            <w:vMerge/>
            <w:vAlign w:val="center"/>
          </w:tcPr>
          <w:p w14:paraId="2BD74C7F" w14:textId="77777777" w:rsidR="00345E9A" w:rsidRPr="003254C5" w:rsidRDefault="00345E9A" w:rsidP="00B53490">
            <w:pPr>
              <w:widowControl w:val="0"/>
              <w:rPr>
                <w:rFonts w:eastAsia="Kanit"/>
              </w:rPr>
            </w:pPr>
          </w:p>
        </w:tc>
        <w:tc>
          <w:tcPr>
            <w:tcW w:w="709" w:type="dxa"/>
            <w:shd w:val="clear" w:color="auto" w:fill="auto"/>
            <w:vAlign w:val="center"/>
          </w:tcPr>
          <w:p w14:paraId="7D9E7D26" w14:textId="77777777" w:rsidR="00345E9A" w:rsidRPr="003254C5" w:rsidRDefault="00345E9A" w:rsidP="00B53490">
            <w:pPr>
              <w:jc w:val="both"/>
              <w:rPr>
                <w:rFonts w:eastAsia="Kanit"/>
              </w:rPr>
            </w:pPr>
          </w:p>
        </w:tc>
        <w:tc>
          <w:tcPr>
            <w:tcW w:w="808" w:type="dxa"/>
            <w:shd w:val="clear" w:color="auto" w:fill="auto"/>
            <w:vAlign w:val="center"/>
          </w:tcPr>
          <w:p w14:paraId="443412EA" w14:textId="77777777" w:rsidR="00345E9A" w:rsidRPr="003254C5" w:rsidRDefault="00345E9A" w:rsidP="00B53490">
            <w:pPr>
              <w:jc w:val="both"/>
              <w:rPr>
                <w:rFonts w:eastAsia="Kanit"/>
              </w:rPr>
            </w:pPr>
          </w:p>
        </w:tc>
        <w:tc>
          <w:tcPr>
            <w:tcW w:w="719" w:type="dxa"/>
            <w:shd w:val="clear" w:color="auto" w:fill="auto"/>
            <w:vAlign w:val="center"/>
          </w:tcPr>
          <w:p w14:paraId="1CC67B71" w14:textId="77777777" w:rsidR="00345E9A" w:rsidRPr="003254C5" w:rsidRDefault="00345E9A" w:rsidP="00B53490">
            <w:pPr>
              <w:jc w:val="both"/>
              <w:rPr>
                <w:rFonts w:eastAsia="Kanit"/>
              </w:rPr>
            </w:pPr>
          </w:p>
        </w:tc>
        <w:tc>
          <w:tcPr>
            <w:tcW w:w="719" w:type="dxa"/>
            <w:shd w:val="clear" w:color="auto" w:fill="auto"/>
            <w:vAlign w:val="center"/>
          </w:tcPr>
          <w:p w14:paraId="057A6F21" w14:textId="77777777" w:rsidR="00345E9A" w:rsidRPr="003254C5" w:rsidRDefault="00345E9A" w:rsidP="00B53490">
            <w:pPr>
              <w:jc w:val="both"/>
              <w:rPr>
                <w:rFonts w:eastAsia="Kanit"/>
              </w:rPr>
            </w:pPr>
          </w:p>
        </w:tc>
      </w:tr>
      <w:tr w:rsidR="00345E9A" w:rsidRPr="003254C5" w14:paraId="0474AB41" w14:textId="77777777" w:rsidTr="002D7799">
        <w:trPr>
          <w:trHeight w:val="376"/>
          <w:jc w:val="center"/>
        </w:trPr>
        <w:tc>
          <w:tcPr>
            <w:tcW w:w="704" w:type="dxa"/>
            <w:shd w:val="clear" w:color="auto" w:fill="auto"/>
            <w:tcMar>
              <w:left w:w="88" w:type="dxa"/>
            </w:tcMar>
            <w:vAlign w:val="center"/>
          </w:tcPr>
          <w:p w14:paraId="0E6D9DAF" w14:textId="77777777" w:rsidR="00345E9A" w:rsidRPr="003254C5" w:rsidRDefault="00345E9A" w:rsidP="00B53490">
            <w:pPr>
              <w:jc w:val="center"/>
              <w:rPr>
                <w:rFonts w:eastAsia="Kanit"/>
              </w:rPr>
            </w:pPr>
            <w:r w:rsidRPr="003254C5">
              <w:rPr>
                <w:rFonts w:eastAsia="Kanit"/>
              </w:rPr>
              <w:t>1.2.3</w:t>
            </w:r>
          </w:p>
        </w:tc>
        <w:tc>
          <w:tcPr>
            <w:tcW w:w="3322" w:type="dxa"/>
            <w:shd w:val="clear" w:color="auto" w:fill="auto"/>
            <w:vAlign w:val="center"/>
          </w:tcPr>
          <w:p w14:paraId="1E470B55" w14:textId="77777777" w:rsidR="00345E9A" w:rsidRPr="003254C5" w:rsidRDefault="00345E9A" w:rsidP="003F17A8">
            <w:pPr>
              <w:pStyle w:val="PargrafodaLista"/>
              <w:numPr>
                <w:ilvl w:val="0"/>
                <w:numId w:val="28"/>
              </w:numPr>
              <w:spacing w:line="240" w:lineRule="auto"/>
              <w:ind w:left="460" w:hanging="283"/>
              <w:jc w:val="both"/>
              <w:rPr>
                <w:rFonts w:eastAsia="Kanit"/>
              </w:rPr>
            </w:pPr>
            <w:r w:rsidRPr="003254C5">
              <w:rPr>
                <w:rFonts w:eastAsia="Kanit"/>
              </w:rPr>
              <w:t>O ato que autorizou sua lavratura?</w:t>
            </w:r>
          </w:p>
        </w:tc>
        <w:tc>
          <w:tcPr>
            <w:tcW w:w="1933" w:type="dxa"/>
            <w:vMerge/>
            <w:vAlign w:val="center"/>
          </w:tcPr>
          <w:p w14:paraId="268A7DAB" w14:textId="77777777" w:rsidR="00345E9A" w:rsidRPr="003254C5" w:rsidRDefault="00345E9A" w:rsidP="00B53490">
            <w:pPr>
              <w:widowControl w:val="0"/>
              <w:rPr>
                <w:rFonts w:eastAsia="Kanit"/>
              </w:rPr>
            </w:pPr>
          </w:p>
        </w:tc>
        <w:tc>
          <w:tcPr>
            <w:tcW w:w="709" w:type="dxa"/>
            <w:shd w:val="clear" w:color="auto" w:fill="auto"/>
            <w:vAlign w:val="center"/>
          </w:tcPr>
          <w:p w14:paraId="2A03CF08" w14:textId="77777777" w:rsidR="00345E9A" w:rsidRPr="003254C5" w:rsidRDefault="00345E9A" w:rsidP="00B53490">
            <w:pPr>
              <w:jc w:val="both"/>
              <w:rPr>
                <w:rFonts w:eastAsia="Kanit"/>
              </w:rPr>
            </w:pPr>
          </w:p>
        </w:tc>
        <w:tc>
          <w:tcPr>
            <w:tcW w:w="808" w:type="dxa"/>
            <w:shd w:val="clear" w:color="auto" w:fill="auto"/>
            <w:vAlign w:val="center"/>
          </w:tcPr>
          <w:p w14:paraId="6F2A2B70" w14:textId="77777777" w:rsidR="00345E9A" w:rsidRPr="003254C5" w:rsidRDefault="00345E9A" w:rsidP="00B53490">
            <w:pPr>
              <w:jc w:val="both"/>
              <w:rPr>
                <w:rFonts w:eastAsia="Kanit"/>
              </w:rPr>
            </w:pPr>
          </w:p>
        </w:tc>
        <w:tc>
          <w:tcPr>
            <w:tcW w:w="719" w:type="dxa"/>
            <w:shd w:val="clear" w:color="auto" w:fill="auto"/>
            <w:vAlign w:val="center"/>
          </w:tcPr>
          <w:p w14:paraId="3FD1571B" w14:textId="77777777" w:rsidR="00345E9A" w:rsidRPr="003254C5" w:rsidRDefault="00345E9A" w:rsidP="00B53490">
            <w:pPr>
              <w:jc w:val="both"/>
              <w:rPr>
                <w:rFonts w:eastAsia="Kanit"/>
              </w:rPr>
            </w:pPr>
          </w:p>
        </w:tc>
        <w:tc>
          <w:tcPr>
            <w:tcW w:w="719" w:type="dxa"/>
            <w:shd w:val="clear" w:color="auto" w:fill="auto"/>
            <w:vAlign w:val="center"/>
          </w:tcPr>
          <w:p w14:paraId="5D07848B" w14:textId="77777777" w:rsidR="00345E9A" w:rsidRPr="003254C5" w:rsidRDefault="00345E9A" w:rsidP="00B53490">
            <w:pPr>
              <w:jc w:val="both"/>
              <w:rPr>
                <w:rFonts w:eastAsia="Kanit"/>
              </w:rPr>
            </w:pPr>
          </w:p>
        </w:tc>
      </w:tr>
      <w:tr w:rsidR="00345E9A" w:rsidRPr="003254C5" w14:paraId="4AAE6575" w14:textId="77777777" w:rsidTr="002D7799">
        <w:trPr>
          <w:trHeight w:val="376"/>
          <w:jc w:val="center"/>
        </w:trPr>
        <w:tc>
          <w:tcPr>
            <w:tcW w:w="704" w:type="dxa"/>
            <w:shd w:val="clear" w:color="auto" w:fill="auto"/>
            <w:tcMar>
              <w:left w:w="88" w:type="dxa"/>
            </w:tcMar>
            <w:vAlign w:val="center"/>
          </w:tcPr>
          <w:p w14:paraId="0ADA9F87" w14:textId="77777777" w:rsidR="00345E9A" w:rsidRPr="003254C5" w:rsidRDefault="00345E9A" w:rsidP="00B53490">
            <w:pPr>
              <w:jc w:val="center"/>
              <w:rPr>
                <w:rFonts w:eastAsia="Kanit"/>
              </w:rPr>
            </w:pPr>
            <w:r w:rsidRPr="003254C5">
              <w:rPr>
                <w:rFonts w:eastAsia="Kanit"/>
              </w:rPr>
              <w:t>1.2.4</w:t>
            </w:r>
          </w:p>
        </w:tc>
        <w:tc>
          <w:tcPr>
            <w:tcW w:w="3322" w:type="dxa"/>
            <w:shd w:val="clear" w:color="auto" w:fill="auto"/>
            <w:vAlign w:val="center"/>
          </w:tcPr>
          <w:p w14:paraId="0026B964" w14:textId="77777777" w:rsidR="00345E9A" w:rsidRPr="003254C5" w:rsidRDefault="00345E9A" w:rsidP="003F17A8">
            <w:pPr>
              <w:pStyle w:val="PargrafodaLista"/>
              <w:numPr>
                <w:ilvl w:val="0"/>
                <w:numId w:val="28"/>
              </w:numPr>
              <w:spacing w:line="240" w:lineRule="auto"/>
              <w:ind w:left="460" w:hanging="283"/>
              <w:jc w:val="both"/>
              <w:rPr>
                <w:rFonts w:eastAsia="Kanit"/>
              </w:rPr>
            </w:pPr>
            <w:r w:rsidRPr="003254C5">
              <w:rPr>
                <w:rFonts w:eastAsia="Kanit"/>
              </w:rPr>
              <w:t>O número do processo da licitação, da dispensa ou da inexigibilidade de licitação?</w:t>
            </w:r>
          </w:p>
        </w:tc>
        <w:tc>
          <w:tcPr>
            <w:tcW w:w="1933" w:type="dxa"/>
            <w:vMerge/>
            <w:vAlign w:val="center"/>
          </w:tcPr>
          <w:p w14:paraId="68A2DF68" w14:textId="77777777" w:rsidR="00345E9A" w:rsidRPr="003254C5" w:rsidRDefault="00345E9A" w:rsidP="00B53490">
            <w:pPr>
              <w:widowControl w:val="0"/>
              <w:rPr>
                <w:rFonts w:eastAsia="Kanit"/>
              </w:rPr>
            </w:pPr>
          </w:p>
        </w:tc>
        <w:tc>
          <w:tcPr>
            <w:tcW w:w="709" w:type="dxa"/>
            <w:shd w:val="clear" w:color="auto" w:fill="auto"/>
            <w:vAlign w:val="center"/>
          </w:tcPr>
          <w:p w14:paraId="4B618DD2" w14:textId="77777777" w:rsidR="00345E9A" w:rsidRPr="003254C5" w:rsidRDefault="00345E9A" w:rsidP="00B53490">
            <w:pPr>
              <w:jc w:val="both"/>
              <w:rPr>
                <w:rFonts w:eastAsia="Kanit"/>
              </w:rPr>
            </w:pPr>
          </w:p>
        </w:tc>
        <w:tc>
          <w:tcPr>
            <w:tcW w:w="808" w:type="dxa"/>
            <w:shd w:val="clear" w:color="auto" w:fill="auto"/>
            <w:vAlign w:val="center"/>
          </w:tcPr>
          <w:p w14:paraId="788A8EDF" w14:textId="77777777" w:rsidR="00345E9A" w:rsidRPr="003254C5" w:rsidRDefault="00345E9A" w:rsidP="00B53490">
            <w:pPr>
              <w:jc w:val="both"/>
              <w:rPr>
                <w:rFonts w:eastAsia="Kanit"/>
              </w:rPr>
            </w:pPr>
          </w:p>
        </w:tc>
        <w:tc>
          <w:tcPr>
            <w:tcW w:w="719" w:type="dxa"/>
            <w:shd w:val="clear" w:color="auto" w:fill="auto"/>
            <w:vAlign w:val="center"/>
          </w:tcPr>
          <w:p w14:paraId="7697FC31" w14:textId="77777777" w:rsidR="00345E9A" w:rsidRPr="003254C5" w:rsidRDefault="00345E9A" w:rsidP="00B53490">
            <w:pPr>
              <w:jc w:val="both"/>
              <w:rPr>
                <w:rFonts w:eastAsia="Kanit"/>
              </w:rPr>
            </w:pPr>
          </w:p>
        </w:tc>
        <w:tc>
          <w:tcPr>
            <w:tcW w:w="719" w:type="dxa"/>
            <w:shd w:val="clear" w:color="auto" w:fill="auto"/>
            <w:vAlign w:val="center"/>
          </w:tcPr>
          <w:p w14:paraId="3FB2D551" w14:textId="77777777" w:rsidR="00345E9A" w:rsidRPr="003254C5" w:rsidRDefault="00345E9A" w:rsidP="00B53490">
            <w:pPr>
              <w:jc w:val="both"/>
              <w:rPr>
                <w:rFonts w:eastAsia="Kanit"/>
              </w:rPr>
            </w:pPr>
          </w:p>
        </w:tc>
      </w:tr>
      <w:tr w:rsidR="00345E9A" w:rsidRPr="003254C5" w14:paraId="29B799C8" w14:textId="77777777" w:rsidTr="002D7799">
        <w:trPr>
          <w:trHeight w:val="376"/>
          <w:jc w:val="center"/>
        </w:trPr>
        <w:tc>
          <w:tcPr>
            <w:tcW w:w="704" w:type="dxa"/>
            <w:shd w:val="clear" w:color="auto" w:fill="auto"/>
            <w:tcMar>
              <w:left w:w="88" w:type="dxa"/>
            </w:tcMar>
            <w:vAlign w:val="center"/>
          </w:tcPr>
          <w:p w14:paraId="1F771BF6" w14:textId="77777777" w:rsidR="00345E9A" w:rsidRPr="003254C5" w:rsidRDefault="00345E9A" w:rsidP="00B53490">
            <w:pPr>
              <w:jc w:val="center"/>
              <w:rPr>
                <w:rFonts w:eastAsia="Kanit"/>
              </w:rPr>
            </w:pPr>
            <w:r w:rsidRPr="003254C5">
              <w:rPr>
                <w:rFonts w:eastAsia="Kanit"/>
              </w:rPr>
              <w:t>1.2.5</w:t>
            </w:r>
          </w:p>
        </w:tc>
        <w:tc>
          <w:tcPr>
            <w:tcW w:w="3322" w:type="dxa"/>
            <w:shd w:val="clear" w:color="auto" w:fill="auto"/>
            <w:vAlign w:val="center"/>
          </w:tcPr>
          <w:p w14:paraId="377879C5" w14:textId="77777777" w:rsidR="00345E9A" w:rsidRPr="003254C5" w:rsidRDefault="00345E9A" w:rsidP="003F17A8">
            <w:pPr>
              <w:pStyle w:val="PargrafodaLista"/>
              <w:numPr>
                <w:ilvl w:val="0"/>
                <w:numId w:val="28"/>
              </w:numPr>
              <w:spacing w:line="240" w:lineRule="auto"/>
              <w:ind w:left="460" w:hanging="283"/>
              <w:jc w:val="both"/>
              <w:rPr>
                <w:rFonts w:eastAsia="Kanit"/>
              </w:rPr>
            </w:pPr>
            <w:r w:rsidRPr="003254C5">
              <w:rPr>
                <w:rFonts w:eastAsia="Kanit"/>
              </w:rPr>
              <w:t>A sujeição dos contratantes às normas da Lei Federal nº 8.666/1993 e suas alterações?</w:t>
            </w:r>
          </w:p>
        </w:tc>
        <w:tc>
          <w:tcPr>
            <w:tcW w:w="1933" w:type="dxa"/>
            <w:vMerge/>
            <w:vAlign w:val="center"/>
          </w:tcPr>
          <w:p w14:paraId="23E44665" w14:textId="77777777" w:rsidR="00345E9A" w:rsidRPr="003254C5" w:rsidRDefault="00345E9A" w:rsidP="00B53490">
            <w:pPr>
              <w:widowControl w:val="0"/>
              <w:rPr>
                <w:rFonts w:eastAsia="Kanit"/>
              </w:rPr>
            </w:pPr>
          </w:p>
        </w:tc>
        <w:tc>
          <w:tcPr>
            <w:tcW w:w="709" w:type="dxa"/>
            <w:shd w:val="clear" w:color="auto" w:fill="auto"/>
            <w:vAlign w:val="center"/>
          </w:tcPr>
          <w:p w14:paraId="076D63A4" w14:textId="77777777" w:rsidR="00345E9A" w:rsidRPr="003254C5" w:rsidRDefault="00345E9A" w:rsidP="00B53490">
            <w:pPr>
              <w:jc w:val="both"/>
              <w:rPr>
                <w:rFonts w:eastAsia="Kanit"/>
              </w:rPr>
            </w:pPr>
          </w:p>
        </w:tc>
        <w:tc>
          <w:tcPr>
            <w:tcW w:w="808" w:type="dxa"/>
            <w:shd w:val="clear" w:color="auto" w:fill="auto"/>
            <w:vAlign w:val="center"/>
          </w:tcPr>
          <w:p w14:paraId="0A9440FB" w14:textId="77777777" w:rsidR="00345E9A" w:rsidRPr="003254C5" w:rsidRDefault="00345E9A" w:rsidP="00B53490">
            <w:pPr>
              <w:jc w:val="both"/>
              <w:rPr>
                <w:rFonts w:eastAsia="Kanit"/>
              </w:rPr>
            </w:pPr>
          </w:p>
        </w:tc>
        <w:tc>
          <w:tcPr>
            <w:tcW w:w="719" w:type="dxa"/>
            <w:shd w:val="clear" w:color="auto" w:fill="auto"/>
            <w:vAlign w:val="center"/>
          </w:tcPr>
          <w:p w14:paraId="748D8BB6" w14:textId="77777777" w:rsidR="00345E9A" w:rsidRPr="003254C5" w:rsidRDefault="00345E9A" w:rsidP="00B53490">
            <w:pPr>
              <w:jc w:val="both"/>
              <w:rPr>
                <w:rFonts w:eastAsia="Kanit"/>
              </w:rPr>
            </w:pPr>
          </w:p>
        </w:tc>
        <w:tc>
          <w:tcPr>
            <w:tcW w:w="719" w:type="dxa"/>
            <w:shd w:val="clear" w:color="auto" w:fill="auto"/>
            <w:vAlign w:val="center"/>
          </w:tcPr>
          <w:p w14:paraId="7535BD99" w14:textId="77777777" w:rsidR="00345E9A" w:rsidRPr="003254C5" w:rsidRDefault="00345E9A" w:rsidP="00B53490">
            <w:pPr>
              <w:jc w:val="both"/>
              <w:rPr>
                <w:rFonts w:eastAsia="Kanit"/>
              </w:rPr>
            </w:pPr>
          </w:p>
        </w:tc>
      </w:tr>
      <w:tr w:rsidR="00345E9A" w:rsidRPr="003254C5" w14:paraId="6E2EC5BE" w14:textId="77777777" w:rsidTr="002D7799">
        <w:trPr>
          <w:trHeight w:val="376"/>
          <w:jc w:val="center"/>
        </w:trPr>
        <w:tc>
          <w:tcPr>
            <w:tcW w:w="704" w:type="dxa"/>
            <w:shd w:val="clear" w:color="auto" w:fill="auto"/>
            <w:tcMar>
              <w:left w:w="88" w:type="dxa"/>
            </w:tcMar>
            <w:vAlign w:val="center"/>
          </w:tcPr>
          <w:p w14:paraId="03936999" w14:textId="77777777" w:rsidR="00345E9A" w:rsidRPr="003254C5" w:rsidRDefault="00345E9A" w:rsidP="00B53490">
            <w:pPr>
              <w:jc w:val="center"/>
              <w:rPr>
                <w:rFonts w:eastAsia="Kanit"/>
              </w:rPr>
            </w:pPr>
            <w:r w:rsidRPr="003254C5">
              <w:rPr>
                <w:rFonts w:eastAsia="Kanit"/>
              </w:rPr>
              <w:t>1.2.6</w:t>
            </w:r>
          </w:p>
        </w:tc>
        <w:tc>
          <w:tcPr>
            <w:tcW w:w="3322" w:type="dxa"/>
            <w:shd w:val="clear" w:color="auto" w:fill="auto"/>
            <w:vAlign w:val="center"/>
          </w:tcPr>
          <w:p w14:paraId="4946C130" w14:textId="77777777" w:rsidR="00345E9A" w:rsidRPr="003254C5" w:rsidRDefault="00345E9A" w:rsidP="003F17A8">
            <w:pPr>
              <w:pStyle w:val="PargrafodaLista"/>
              <w:numPr>
                <w:ilvl w:val="0"/>
                <w:numId w:val="28"/>
              </w:numPr>
              <w:spacing w:line="240" w:lineRule="auto"/>
              <w:ind w:left="460" w:hanging="283"/>
              <w:jc w:val="both"/>
              <w:rPr>
                <w:rFonts w:eastAsia="Kanit"/>
              </w:rPr>
            </w:pPr>
            <w:r w:rsidRPr="003254C5">
              <w:rPr>
                <w:rFonts w:eastAsia="Kanit"/>
              </w:rPr>
              <w:t xml:space="preserve">As cláusulas necessárias previstas na legislação? </w:t>
            </w:r>
          </w:p>
        </w:tc>
        <w:tc>
          <w:tcPr>
            <w:tcW w:w="1933" w:type="dxa"/>
            <w:vAlign w:val="center"/>
          </w:tcPr>
          <w:p w14:paraId="3A6E2787" w14:textId="77777777" w:rsidR="00345E9A" w:rsidRPr="003254C5" w:rsidRDefault="00345E9A" w:rsidP="00B53490">
            <w:pPr>
              <w:jc w:val="center"/>
              <w:rPr>
                <w:rFonts w:eastAsia="Kanit"/>
              </w:rPr>
            </w:pPr>
            <w:r w:rsidRPr="003254C5">
              <w:rPr>
                <w:rFonts w:eastAsia="Kanit"/>
              </w:rPr>
              <w:t>Art. 55 da Lei n.º 8.666/93.</w:t>
            </w:r>
          </w:p>
        </w:tc>
        <w:tc>
          <w:tcPr>
            <w:tcW w:w="709" w:type="dxa"/>
            <w:shd w:val="clear" w:color="auto" w:fill="auto"/>
            <w:vAlign w:val="center"/>
          </w:tcPr>
          <w:p w14:paraId="2EEF3EC2" w14:textId="77777777" w:rsidR="00345E9A" w:rsidRPr="003254C5" w:rsidRDefault="00345E9A" w:rsidP="00B53490">
            <w:pPr>
              <w:jc w:val="both"/>
              <w:rPr>
                <w:rFonts w:eastAsia="Kanit"/>
              </w:rPr>
            </w:pPr>
          </w:p>
        </w:tc>
        <w:tc>
          <w:tcPr>
            <w:tcW w:w="808" w:type="dxa"/>
            <w:shd w:val="clear" w:color="auto" w:fill="auto"/>
            <w:vAlign w:val="center"/>
          </w:tcPr>
          <w:p w14:paraId="2B4774B7" w14:textId="77777777" w:rsidR="00345E9A" w:rsidRPr="003254C5" w:rsidRDefault="00345E9A" w:rsidP="00B53490">
            <w:pPr>
              <w:jc w:val="both"/>
              <w:rPr>
                <w:rFonts w:eastAsia="Kanit"/>
              </w:rPr>
            </w:pPr>
          </w:p>
        </w:tc>
        <w:tc>
          <w:tcPr>
            <w:tcW w:w="719" w:type="dxa"/>
            <w:shd w:val="clear" w:color="auto" w:fill="auto"/>
            <w:vAlign w:val="center"/>
          </w:tcPr>
          <w:p w14:paraId="6F555AF5" w14:textId="77777777" w:rsidR="00345E9A" w:rsidRPr="003254C5" w:rsidRDefault="00345E9A" w:rsidP="00B53490">
            <w:pPr>
              <w:jc w:val="both"/>
              <w:rPr>
                <w:rFonts w:eastAsia="Kanit"/>
              </w:rPr>
            </w:pPr>
          </w:p>
        </w:tc>
        <w:tc>
          <w:tcPr>
            <w:tcW w:w="719" w:type="dxa"/>
            <w:shd w:val="clear" w:color="auto" w:fill="auto"/>
            <w:vAlign w:val="center"/>
          </w:tcPr>
          <w:p w14:paraId="388F57F9" w14:textId="77777777" w:rsidR="00345E9A" w:rsidRPr="003254C5" w:rsidRDefault="00345E9A" w:rsidP="00B53490">
            <w:pPr>
              <w:jc w:val="both"/>
              <w:rPr>
                <w:rFonts w:eastAsia="Kanit"/>
              </w:rPr>
            </w:pPr>
          </w:p>
        </w:tc>
      </w:tr>
      <w:tr w:rsidR="00345E9A" w:rsidRPr="003254C5" w14:paraId="768495A2" w14:textId="77777777" w:rsidTr="002D7799">
        <w:trPr>
          <w:trHeight w:val="376"/>
          <w:jc w:val="center"/>
        </w:trPr>
        <w:tc>
          <w:tcPr>
            <w:tcW w:w="704" w:type="dxa"/>
            <w:shd w:val="clear" w:color="auto" w:fill="auto"/>
            <w:tcMar>
              <w:left w:w="88" w:type="dxa"/>
            </w:tcMar>
            <w:vAlign w:val="center"/>
          </w:tcPr>
          <w:p w14:paraId="13650582" w14:textId="77777777" w:rsidR="00345E9A" w:rsidRPr="003254C5" w:rsidRDefault="00345E9A" w:rsidP="00B53490">
            <w:pPr>
              <w:jc w:val="center"/>
              <w:rPr>
                <w:rFonts w:eastAsia="Kanit"/>
              </w:rPr>
            </w:pPr>
            <w:r w:rsidRPr="003254C5">
              <w:rPr>
                <w:rFonts w:eastAsia="Kanit"/>
              </w:rPr>
              <w:t>1.2.7</w:t>
            </w:r>
          </w:p>
        </w:tc>
        <w:tc>
          <w:tcPr>
            <w:tcW w:w="3322" w:type="dxa"/>
            <w:shd w:val="clear" w:color="auto" w:fill="auto"/>
            <w:vAlign w:val="center"/>
          </w:tcPr>
          <w:p w14:paraId="25910CE4" w14:textId="77777777" w:rsidR="00345E9A" w:rsidRPr="003254C5" w:rsidRDefault="00345E9A" w:rsidP="003F17A8">
            <w:pPr>
              <w:pStyle w:val="PargrafodaLista"/>
              <w:numPr>
                <w:ilvl w:val="0"/>
                <w:numId w:val="28"/>
              </w:numPr>
              <w:spacing w:line="240" w:lineRule="auto"/>
              <w:ind w:left="460" w:hanging="283"/>
              <w:jc w:val="both"/>
              <w:rPr>
                <w:rFonts w:eastAsia="Kanit"/>
              </w:rPr>
            </w:pPr>
            <w:r w:rsidRPr="003254C5">
              <w:rPr>
                <w:rFonts w:eastAsia="Kanit"/>
              </w:rPr>
              <w:t>O prazo de vigência, sendo vedado contrato com prazo indeterminado?</w:t>
            </w:r>
          </w:p>
        </w:tc>
        <w:tc>
          <w:tcPr>
            <w:tcW w:w="1933" w:type="dxa"/>
            <w:vAlign w:val="center"/>
          </w:tcPr>
          <w:p w14:paraId="48A8574D" w14:textId="77777777" w:rsidR="00345E9A" w:rsidRPr="003254C5" w:rsidRDefault="00345E9A" w:rsidP="00B53490">
            <w:pPr>
              <w:jc w:val="center"/>
              <w:rPr>
                <w:rFonts w:eastAsia="Kanit"/>
              </w:rPr>
            </w:pPr>
            <w:r w:rsidRPr="003254C5">
              <w:rPr>
                <w:rFonts w:eastAsia="Kanit"/>
              </w:rPr>
              <w:t>Art. 57, § 3º, da Lei n.º 8.666/93.</w:t>
            </w:r>
          </w:p>
          <w:p w14:paraId="7D2A01F5" w14:textId="77777777" w:rsidR="00345E9A" w:rsidRPr="003254C5" w:rsidRDefault="00345E9A" w:rsidP="00B53490">
            <w:pPr>
              <w:jc w:val="center"/>
              <w:rPr>
                <w:rFonts w:eastAsia="Kanit"/>
              </w:rPr>
            </w:pPr>
          </w:p>
        </w:tc>
        <w:tc>
          <w:tcPr>
            <w:tcW w:w="709" w:type="dxa"/>
            <w:shd w:val="clear" w:color="auto" w:fill="auto"/>
            <w:vAlign w:val="center"/>
          </w:tcPr>
          <w:p w14:paraId="4F99FDCD" w14:textId="77777777" w:rsidR="00345E9A" w:rsidRPr="003254C5" w:rsidRDefault="00345E9A" w:rsidP="00B53490">
            <w:pPr>
              <w:jc w:val="both"/>
              <w:rPr>
                <w:rFonts w:eastAsia="Kanit"/>
              </w:rPr>
            </w:pPr>
          </w:p>
        </w:tc>
        <w:tc>
          <w:tcPr>
            <w:tcW w:w="808" w:type="dxa"/>
            <w:shd w:val="clear" w:color="auto" w:fill="auto"/>
            <w:vAlign w:val="center"/>
          </w:tcPr>
          <w:p w14:paraId="61AA8D98" w14:textId="77777777" w:rsidR="00345E9A" w:rsidRPr="003254C5" w:rsidRDefault="00345E9A" w:rsidP="00B53490">
            <w:pPr>
              <w:jc w:val="both"/>
              <w:rPr>
                <w:rFonts w:eastAsia="Kanit"/>
              </w:rPr>
            </w:pPr>
          </w:p>
        </w:tc>
        <w:tc>
          <w:tcPr>
            <w:tcW w:w="719" w:type="dxa"/>
            <w:shd w:val="clear" w:color="auto" w:fill="auto"/>
            <w:vAlign w:val="center"/>
          </w:tcPr>
          <w:p w14:paraId="6706DE2D" w14:textId="77777777" w:rsidR="00345E9A" w:rsidRPr="003254C5" w:rsidRDefault="00345E9A" w:rsidP="00B53490">
            <w:pPr>
              <w:jc w:val="both"/>
              <w:rPr>
                <w:rFonts w:eastAsia="Kanit"/>
              </w:rPr>
            </w:pPr>
          </w:p>
        </w:tc>
        <w:tc>
          <w:tcPr>
            <w:tcW w:w="719" w:type="dxa"/>
            <w:shd w:val="clear" w:color="auto" w:fill="auto"/>
            <w:vAlign w:val="center"/>
          </w:tcPr>
          <w:p w14:paraId="0D865C03" w14:textId="77777777" w:rsidR="00345E9A" w:rsidRPr="003254C5" w:rsidRDefault="00345E9A" w:rsidP="00B53490">
            <w:pPr>
              <w:jc w:val="both"/>
              <w:rPr>
                <w:rFonts w:eastAsia="Kanit"/>
              </w:rPr>
            </w:pPr>
          </w:p>
        </w:tc>
      </w:tr>
      <w:tr w:rsidR="00345E9A" w:rsidRPr="003254C5" w14:paraId="3876B75A" w14:textId="77777777" w:rsidTr="002D7799">
        <w:trPr>
          <w:trHeight w:val="376"/>
          <w:jc w:val="center"/>
        </w:trPr>
        <w:tc>
          <w:tcPr>
            <w:tcW w:w="704" w:type="dxa"/>
            <w:shd w:val="clear" w:color="auto" w:fill="auto"/>
            <w:tcMar>
              <w:left w:w="88" w:type="dxa"/>
            </w:tcMar>
            <w:vAlign w:val="center"/>
          </w:tcPr>
          <w:p w14:paraId="576D710B" w14:textId="77777777" w:rsidR="00345E9A" w:rsidRPr="003254C5" w:rsidRDefault="00345E9A" w:rsidP="00B53490">
            <w:pPr>
              <w:jc w:val="center"/>
              <w:rPr>
                <w:rFonts w:eastAsia="Kanit"/>
              </w:rPr>
            </w:pPr>
            <w:r w:rsidRPr="003254C5">
              <w:rPr>
                <w:rFonts w:eastAsia="Kanit"/>
              </w:rPr>
              <w:t>1.3</w:t>
            </w:r>
          </w:p>
        </w:tc>
        <w:tc>
          <w:tcPr>
            <w:tcW w:w="3322" w:type="dxa"/>
            <w:shd w:val="clear" w:color="auto" w:fill="auto"/>
            <w:vAlign w:val="center"/>
          </w:tcPr>
          <w:p w14:paraId="1C96A351" w14:textId="77777777" w:rsidR="00345E9A" w:rsidRPr="003254C5" w:rsidRDefault="00345E9A" w:rsidP="00B53490">
            <w:pPr>
              <w:jc w:val="both"/>
              <w:rPr>
                <w:rFonts w:eastAsia="Kanit"/>
              </w:rPr>
            </w:pPr>
            <w:r w:rsidRPr="003254C5">
              <w:rPr>
                <w:rFonts w:eastAsia="Kanit"/>
              </w:rPr>
              <w:t xml:space="preserve">A duração do contrato (excetuando-se aqueles cujos produtos estão previstos no PPA, aos serviços de natureza contínua e a locação de equipamentos e utilização de programas de informática) ficou </w:t>
            </w:r>
            <w:r w:rsidRPr="003254C5">
              <w:rPr>
                <w:rFonts w:eastAsia="Kanit"/>
              </w:rPr>
              <w:lastRenderedPageBreak/>
              <w:t>adstrita à vigência dos respectivos créditos orçamentários?</w:t>
            </w:r>
          </w:p>
        </w:tc>
        <w:tc>
          <w:tcPr>
            <w:tcW w:w="1933" w:type="dxa"/>
            <w:vAlign w:val="center"/>
          </w:tcPr>
          <w:p w14:paraId="5A04189D" w14:textId="77777777" w:rsidR="00345E9A" w:rsidRPr="003254C5" w:rsidRDefault="00345E9A" w:rsidP="00B53490">
            <w:pPr>
              <w:jc w:val="center"/>
              <w:rPr>
                <w:rFonts w:eastAsia="Kanit"/>
              </w:rPr>
            </w:pPr>
            <w:r w:rsidRPr="003254C5">
              <w:rPr>
                <w:rFonts w:eastAsia="Kanit"/>
              </w:rPr>
              <w:lastRenderedPageBreak/>
              <w:t>Art. 57 da Lei n.º 8.666/93 e Acórdão TCE/CE n.º 0160/2021 – Plenário.</w:t>
            </w:r>
          </w:p>
        </w:tc>
        <w:tc>
          <w:tcPr>
            <w:tcW w:w="709" w:type="dxa"/>
            <w:shd w:val="clear" w:color="auto" w:fill="auto"/>
            <w:vAlign w:val="center"/>
          </w:tcPr>
          <w:p w14:paraId="6A313618" w14:textId="77777777" w:rsidR="00345E9A" w:rsidRPr="003254C5" w:rsidRDefault="00345E9A" w:rsidP="00B53490">
            <w:pPr>
              <w:jc w:val="both"/>
              <w:rPr>
                <w:rFonts w:eastAsia="Kanit"/>
              </w:rPr>
            </w:pPr>
          </w:p>
        </w:tc>
        <w:tc>
          <w:tcPr>
            <w:tcW w:w="808" w:type="dxa"/>
            <w:shd w:val="clear" w:color="auto" w:fill="auto"/>
            <w:vAlign w:val="center"/>
          </w:tcPr>
          <w:p w14:paraId="7CF5289B" w14:textId="77777777" w:rsidR="00345E9A" w:rsidRPr="003254C5" w:rsidRDefault="00345E9A" w:rsidP="00B53490">
            <w:pPr>
              <w:jc w:val="both"/>
              <w:rPr>
                <w:rFonts w:eastAsia="Kanit"/>
              </w:rPr>
            </w:pPr>
          </w:p>
        </w:tc>
        <w:tc>
          <w:tcPr>
            <w:tcW w:w="719" w:type="dxa"/>
            <w:shd w:val="clear" w:color="auto" w:fill="auto"/>
            <w:vAlign w:val="center"/>
          </w:tcPr>
          <w:p w14:paraId="6423C61B" w14:textId="77777777" w:rsidR="00345E9A" w:rsidRPr="003254C5" w:rsidRDefault="00345E9A" w:rsidP="00B53490">
            <w:pPr>
              <w:jc w:val="both"/>
              <w:rPr>
                <w:rFonts w:eastAsia="Kanit"/>
              </w:rPr>
            </w:pPr>
          </w:p>
        </w:tc>
        <w:tc>
          <w:tcPr>
            <w:tcW w:w="719" w:type="dxa"/>
            <w:shd w:val="clear" w:color="auto" w:fill="auto"/>
            <w:vAlign w:val="center"/>
          </w:tcPr>
          <w:p w14:paraId="4B73E721" w14:textId="77777777" w:rsidR="00345E9A" w:rsidRPr="003254C5" w:rsidRDefault="00345E9A" w:rsidP="00B53490">
            <w:pPr>
              <w:jc w:val="both"/>
              <w:rPr>
                <w:rFonts w:eastAsia="Kanit"/>
              </w:rPr>
            </w:pPr>
          </w:p>
        </w:tc>
      </w:tr>
      <w:tr w:rsidR="00345E9A" w:rsidRPr="003254C5" w14:paraId="0134E86B" w14:textId="77777777" w:rsidTr="002D7799">
        <w:trPr>
          <w:trHeight w:val="376"/>
          <w:jc w:val="center"/>
        </w:trPr>
        <w:tc>
          <w:tcPr>
            <w:tcW w:w="704" w:type="dxa"/>
            <w:shd w:val="clear" w:color="auto" w:fill="auto"/>
            <w:tcMar>
              <w:left w:w="88" w:type="dxa"/>
            </w:tcMar>
            <w:vAlign w:val="center"/>
          </w:tcPr>
          <w:p w14:paraId="3D64D3C8" w14:textId="77777777" w:rsidR="00345E9A" w:rsidRPr="003254C5" w:rsidRDefault="00345E9A" w:rsidP="00B53490">
            <w:pPr>
              <w:jc w:val="center"/>
              <w:rPr>
                <w:rFonts w:eastAsia="Kanit"/>
              </w:rPr>
            </w:pPr>
            <w:r w:rsidRPr="003254C5">
              <w:rPr>
                <w:rFonts w:eastAsia="Kanit"/>
              </w:rPr>
              <w:t>1.4</w:t>
            </w:r>
          </w:p>
        </w:tc>
        <w:tc>
          <w:tcPr>
            <w:tcW w:w="3322" w:type="dxa"/>
            <w:shd w:val="clear" w:color="auto" w:fill="auto"/>
            <w:vAlign w:val="center"/>
          </w:tcPr>
          <w:p w14:paraId="601D828F" w14:textId="77777777" w:rsidR="00345E9A" w:rsidRPr="003254C5" w:rsidRDefault="00345E9A" w:rsidP="00B53490">
            <w:pPr>
              <w:jc w:val="both"/>
              <w:rPr>
                <w:rFonts w:eastAsia="Kanit"/>
              </w:rPr>
            </w:pPr>
            <w:r w:rsidRPr="003254C5">
              <w:rPr>
                <w:rFonts w:eastAsia="Kanit"/>
              </w:rPr>
              <w:t>A garantia contratual foi apresentada nas modalidades previstas?</w:t>
            </w:r>
          </w:p>
        </w:tc>
        <w:tc>
          <w:tcPr>
            <w:tcW w:w="1933" w:type="dxa"/>
            <w:vAlign w:val="center"/>
          </w:tcPr>
          <w:p w14:paraId="67269F28" w14:textId="77777777" w:rsidR="00345E9A" w:rsidRPr="003254C5" w:rsidRDefault="00345E9A" w:rsidP="00B53490">
            <w:pPr>
              <w:jc w:val="center"/>
              <w:rPr>
                <w:rFonts w:eastAsia="Kanit"/>
              </w:rPr>
            </w:pPr>
            <w:r w:rsidRPr="003254C5">
              <w:rPr>
                <w:rFonts w:eastAsia="Kanit"/>
              </w:rPr>
              <w:t xml:space="preserve">Art. 56 da Lei n.º 8.666/93. </w:t>
            </w:r>
          </w:p>
        </w:tc>
        <w:tc>
          <w:tcPr>
            <w:tcW w:w="709" w:type="dxa"/>
            <w:shd w:val="clear" w:color="auto" w:fill="auto"/>
            <w:vAlign w:val="center"/>
          </w:tcPr>
          <w:p w14:paraId="4FB4C15C" w14:textId="77777777" w:rsidR="00345E9A" w:rsidRPr="003254C5" w:rsidRDefault="00345E9A" w:rsidP="00B53490">
            <w:pPr>
              <w:jc w:val="both"/>
              <w:rPr>
                <w:rFonts w:eastAsia="Kanit"/>
              </w:rPr>
            </w:pPr>
          </w:p>
        </w:tc>
        <w:tc>
          <w:tcPr>
            <w:tcW w:w="808" w:type="dxa"/>
            <w:shd w:val="clear" w:color="auto" w:fill="auto"/>
            <w:vAlign w:val="center"/>
          </w:tcPr>
          <w:p w14:paraId="646ABB9D" w14:textId="77777777" w:rsidR="00345E9A" w:rsidRPr="003254C5" w:rsidRDefault="00345E9A" w:rsidP="00B53490">
            <w:pPr>
              <w:jc w:val="both"/>
              <w:rPr>
                <w:rFonts w:eastAsia="Kanit"/>
              </w:rPr>
            </w:pPr>
          </w:p>
        </w:tc>
        <w:tc>
          <w:tcPr>
            <w:tcW w:w="719" w:type="dxa"/>
            <w:shd w:val="clear" w:color="auto" w:fill="auto"/>
            <w:vAlign w:val="center"/>
          </w:tcPr>
          <w:p w14:paraId="6DAC6407" w14:textId="77777777" w:rsidR="00345E9A" w:rsidRPr="003254C5" w:rsidRDefault="00345E9A" w:rsidP="00B53490">
            <w:pPr>
              <w:jc w:val="both"/>
              <w:rPr>
                <w:rFonts w:eastAsia="Kanit"/>
              </w:rPr>
            </w:pPr>
          </w:p>
        </w:tc>
        <w:tc>
          <w:tcPr>
            <w:tcW w:w="719" w:type="dxa"/>
            <w:shd w:val="clear" w:color="auto" w:fill="auto"/>
            <w:vAlign w:val="center"/>
          </w:tcPr>
          <w:p w14:paraId="09865343" w14:textId="77777777" w:rsidR="00345E9A" w:rsidRPr="003254C5" w:rsidRDefault="00345E9A" w:rsidP="00B53490">
            <w:pPr>
              <w:jc w:val="both"/>
              <w:rPr>
                <w:rFonts w:eastAsia="Kanit"/>
              </w:rPr>
            </w:pPr>
          </w:p>
        </w:tc>
      </w:tr>
      <w:tr w:rsidR="00345E9A" w:rsidRPr="003254C5" w14:paraId="039116DA" w14:textId="77777777" w:rsidTr="002D7799">
        <w:trPr>
          <w:trHeight w:val="376"/>
          <w:jc w:val="center"/>
        </w:trPr>
        <w:tc>
          <w:tcPr>
            <w:tcW w:w="704" w:type="dxa"/>
            <w:shd w:val="clear" w:color="auto" w:fill="auto"/>
            <w:tcMar>
              <w:left w:w="88" w:type="dxa"/>
            </w:tcMar>
            <w:vAlign w:val="center"/>
          </w:tcPr>
          <w:p w14:paraId="65C4F163" w14:textId="77777777" w:rsidR="00345E9A" w:rsidRPr="003254C5" w:rsidRDefault="00345E9A" w:rsidP="00B53490">
            <w:pPr>
              <w:jc w:val="center"/>
              <w:rPr>
                <w:rFonts w:eastAsia="Kanit"/>
              </w:rPr>
            </w:pPr>
            <w:r w:rsidRPr="003254C5">
              <w:rPr>
                <w:rFonts w:eastAsia="Kanit"/>
              </w:rPr>
              <w:t>1.5</w:t>
            </w:r>
          </w:p>
        </w:tc>
        <w:tc>
          <w:tcPr>
            <w:tcW w:w="3322" w:type="dxa"/>
            <w:shd w:val="clear" w:color="auto" w:fill="auto"/>
            <w:vAlign w:val="center"/>
          </w:tcPr>
          <w:p w14:paraId="4F6D5CB9" w14:textId="77777777" w:rsidR="00345E9A" w:rsidRPr="003254C5" w:rsidRDefault="00345E9A" w:rsidP="00B53490">
            <w:pPr>
              <w:jc w:val="both"/>
              <w:rPr>
                <w:rFonts w:eastAsia="Kanit"/>
              </w:rPr>
            </w:pPr>
            <w:r w:rsidRPr="003254C5">
              <w:rPr>
                <w:rFonts w:eastAsia="Kanit"/>
              </w:rPr>
              <w:t>O instrumento formalizado está devidamente datado e assinado?</w:t>
            </w:r>
          </w:p>
        </w:tc>
        <w:tc>
          <w:tcPr>
            <w:tcW w:w="1933" w:type="dxa"/>
            <w:vAlign w:val="center"/>
          </w:tcPr>
          <w:p w14:paraId="318B10E1" w14:textId="77777777" w:rsidR="00345E9A" w:rsidRPr="003254C5" w:rsidRDefault="00345E9A" w:rsidP="00B53490">
            <w:pPr>
              <w:jc w:val="center"/>
              <w:rPr>
                <w:rFonts w:eastAsia="Kanit"/>
              </w:rPr>
            </w:pPr>
            <w:r w:rsidRPr="003254C5">
              <w:rPr>
                <w:rFonts w:eastAsia="Kanit"/>
              </w:rPr>
              <w:t>Art.60 da Lei n.º 8.666/93.</w:t>
            </w:r>
          </w:p>
        </w:tc>
        <w:tc>
          <w:tcPr>
            <w:tcW w:w="709" w:type="dxa"/>
            <w:shd w:val="clear" w:color="auto" w:fill="auto"/>
            <w:vAlign w:val="center"/>
          </w:tcPr>
          <w:p w14:paraId="3F136241" w14:textId="77777777" w:rsidR="00345E9A" w:rsidRPr="003254C5" w:rsidRDefault="00345E9A" w:rsidP="00B53490">
            <w:pPr>
              <w:jc w:val="both"/>
              <w:rPr>
                <w:rFonts w:eastAsia="Kanit"/>
              </w:rPr>
            </w:pPr>
          </w:p>
        </w:tc>
        <w:tc>
          <w:tcPr>
            <w:tcW w:w="808" w:type="dxa"/>
            <w:shd w:val="clear" w:color="auto" w:fill="auto"/>
            <w:vAlign w:val="center"/>
          </w:tcPr>
          <w:p w14:paraId="65AD1B46" w14:textId="77777777" w:rsidR="00345E9A" w:rsidRPr="003254C5" w:rsidRDefault="00345E9A" w:rsidP="00B53490">
            <w:pPr>
              <w:jc w:val="both"/>
              <w:rPr>
                <w:rFonts w:eastAsia="Kanit"/>
              </w:rPr>
            </w:pPr>
          </w:p>
        </w:tc>
        <w:tc>
          <w:tcPr>
            <w:tcW w:w="719" w:type="dxa"/>
            <w:shd w:val="clear" w:color="auto" w:fill="auto"/>
            <w:vAlign w:val="center"/>
          </w:tcPr>
          <w:p w14:paraId="3CFC2718" w14:textId="77777777" w:rsidR="00345E9A" w:rsidRPr="003254C5" w:rsidRDefault="00345E9A" w:rsidP="00B53490">
            <w:pPr>
              <w:jc w:val="both"/>
              <w:rPr>
                <w:rFonts w:eastAsia="Kanit"/>
              </w:rPr>
            </w:pPr>
          </w:p>
        </w:tc>
        <w:tc>
          <w:tcPr>
            <w:tcW w:w="719" w:type="dxa"/>
            <w:shd w:val="clear" w:color="auto" w:fill="auto"/>
            <w:vAlign w:val="center"/>
          </w:tcPr>
          <w:p w14:paraId="30749551" w14:textId="77777777" w:rsidR="00345E9A" w:rsidRPr="003254C5" w:rsidRDefault="00345E9A" w:rsidP="00B53490">
            <w:pPr>
              <w:jc w:val="both"/>
              <w:rPr>
                <w:rFonts w:eastAsia="Kanit"/>
              </w:rPr>
            </w:pPr>
          </w:p>
        </w:tc>
      </w:tr>
      <w:tr w:rsidR="00345E9A" w:rsidRPr="003254C5" w14:paraId="045BD506" w14:textId="77777777" w:rsidTr="002D7799">
        <w:trPr>
          <w:trHeight w:val="376"/>
          <w:jc w:val="center"/>
        </w:trPr>
        <w:tc>
          <w:tcPr>
            <w:tcW w:w="704" w:type="dxa"/>
            <w:tcBorders>
              <w:bottom w:val="single" w:sz="4" w:space="0" w:color="000000"/>
            </w:tcBorders>
            <w:shd w:val="clear" w:color="auto" w:fill="auto"/>
            <w:tcMar>
              <w:left w:w="88" w:type="dxa"/>
            </w:tcMar>
            <w:vAlign w:val="center"/>
          </w:tcPr>
          <w:p w14:paraId="7026552D" w14:textId="77777777" w:rsidR="00345E9A" w:rsidRPr="003254C5" w:rsidRDefault="00345E9A" w:rsidP="00B53490">
            <w:pPr>
              <w:jc w:val="center"/>
              <w:rPr>
                <w:rFonts w:eastAsia="Kanit"/>
              </w:rPr>
            </w:pPr>
            <w:r w:rsidRPr="003254C5">
              <w:rPr>
                <w:rFonts w:eastAsia="Kanit"/>
              </w:rPr>
              <w:t>1.6</w:t>
            </w:r>
          </w:p>
        </w:tc>
        <w:tc>
          <w:tcPr>
            <w:tcW w:w="3322" w:type="dxa"/>
            <w:tcBorders>
              <w:bottom w:val="single" w:sz="4" w:space="0" w:color="000000"/>
            </w:tcBorders>
            <w:shd w:val="clear" w:color="auto" w:fill="auto"/>
            <w:vAlign w:val="center"/>
          </w:tcPr>
          <w:p w14:paraId="099E9118" w14:textId="77777777" w:rsidR="00345E9A" w:rsidRPr="003254C5" w:rsidRDefault="00345E9A" w:rsidP="00B53490">
            <w:pPr>
              <w:jc w:val="both"/>
              <w:rPr>
                <w:rFonts w:eastAsia="Kanit"/>
              </w:rPr>
            </w:pPr>
            <w:r w:rsidRPr="003254C5">
              <w:rPr>
                <w:rFonts w:eastAsia="Kanit"/>
              </w:rPr>
              <w:t>O valor contratado observou o limite previsto para modalidade de licitação/dispensa utilizada?</w:t>
            </w:r>
          </w:p>
        </w:tc>
        <w:tc>
          <w:tcPr>
            <w:tcW w:w="1933" w:type="dxa"/>
            <w:tcBorders>
              <w:bottom w:val="single" w:sz="4" w:space="0" w:color="000000"/>
            </w:tcBorders>
            <w:vAlign w:val="center"/>
          </w:tcPr>
          <w:p w14:paraId="2330EF02" w14:textId="54FB392A" w:rsidR="00345E9A" w:rsidRPr="003254C5" w:rsidRDefault="00345E9A" w:rsidP="00B53490">
            <w:pPr>
              <w:jc w:val="center"/>
              <w:rPr>
                <w:rFonts w:eastAsia="Kanit"/>
              </w:rPr>
            </w:pPr>
            <w:r w:rsidRPr="003254C5">
              <w:rPr>
                <w:rFonts w:eastAsia="Kanit"/>
              </w:rPr>
              <w:t>Art. 23, I e II, e §5º Art. 24, I e II, da Lei n.º 8.666/93 e Acordãos TCE/CE n.º</w:t>
            </w:r>
            <w:r w:rsidRPr="003254C5">
              <w:rPr>
                <w:rFonts w:eastAsia="Kanit"/>
                <w:vertAlign w:val="superscript"/>
              </w:rPr>
              <w:t>s</w:t>
            </w:r>
            <w:r w:rsidRPr="003254C5">
              <w:rPr>
                <w:rFonts w:eastAsia="Kanit"/>
              </w:rPr>
              <w:t xml:space="preserve"> 0711/2021 – 1</w:t>
            </w:r>
            <w:r w:rsidR="00A52A5A" w:rsidRPr="003254C5">
              <w:rPr>
                <w:rFonts w:eastAsia="Kanit"/>
              </w:rPr>
              <w:t>ª</w:t>
            </w:r>
            <w:r w:rsidRPr="003254C5">
              <w:rPr>
                <w:rFonts w:eastAsia="Kanit"/>
              </w:rPr>
              <w:t xml:space="preserve"> Câmara e 3487/2021 - Plenário.</w:t>
            </w:r>
          </w:p>
        </w:tc>
        <w:tc>
          <w:tcPr>
            <w:tcW w:w="709" w:type="dxa"/>
            <w:tcBorders>
              <w:bottom w:val="single" w:sz="4" w:space="0" w:color="000000"/>
            </w:tcBorders>
            <w:shd w:val="clear" w:color="auto" w:fill="auto"/>
            <w:vAlign w:val="center"/>
          </w:tcPr>
          <w:p w14:paraId="274DD66D" w14:textId="77777777" w:rsidR="00345E9A" w:rsidRPr="003254C5" w:rsidRDefault="00345E9A" w:rsidP="00B53490">
            <w:pPr>
              <w:jc w:val="both"/>
              <w:rPr>
                <w:rFonts w:eastAsia="Kanit"/>
              </w:rPr>
            </w:pPr>
          </w:p>
        </w:tc>
        <w:tc>
          <w:tcPr>
            <w:tcW w:w="808" w:type="dxa"/>
            <w:tcBorders>
              <w:bottom w:val="single" w:sz="4" w:space="0" w:color="000000"/>
            </w:tcBorders>
            <w:shd w:val="clear" w:color="auto" w:fill="auto"/>
            <w:vAlign w:val="center"/>
          </w:tcPr>
          <w:p w14:paraId="7027DE00" w14:textId="77777777" w:rsidR="00345E9A" w:rsidRPr="003254C5" w:rsidRDefault="00345E9A" w:rsidP="00B53490">
            <w:pPr>
              <w:jc w:val="both"/>
              <w:rPr>
                <w:rFonts w:eastAsia="Kanit"/>
              </w:rPr>
            </w:pPr>
          </w:p>
        </w:tc>
        <w:tc>
          <w:tcPr>
            <w:tcW w:w="719" w:type="dxa"/>
            <w:tcBorders>
              <w:bottom w:val="single" w:sz="4" w:space="0" w:color="000000"/>
            </w:tcBorders>
            <w:shd w:val="clear" w:color="auto" w:fill="auto"/>
            <w:vAlign w:val="center"/>
          </w:tcPr>
          <w:p w14:paraId="447C8E00" w14:textId="77777777" w:rsidR="00345E9A" w:rsidRPr="003254C5" w:rsidRDefault="00345E9A" w:rsidP="00B53490">
            <w:pPr>
              <w:jc w:val="both"/>
              <w:rPr>
                <w:rFonts w:eastAsia="Kanit"/>
              </w:rPr>
            </w:pPr>
          </w:p>
        </w:tc>
        <w:tc>
          <w:tcPr>
            <w:tcW w:w="719" w:type="dxa"/>
            <w:tcBorders>
              <w:bottom w:val="single" w:sz="4" w:space="0" w:color="000000"/>
            </w:tcBorders>
            <w:shd w:val="clear" w:color="auto" w:fill="auto"/>
            <w:vAlign w:val="center"/>
          </w:tcPr>
          <w:p w14:paraId="79607455" w14:textId="77777777" w:rsidR="00345E9A" w:rsidRPr="003254C5" w:rsidRDefault="00345E9A" w:rsidP="00B53490">
            <w:pPr>
              <w:jc w:val="both"/>
              <w:rPr>
                <w:rFonts w:eastAsia="Kanit"/>
              </w:rPr>
            </w:pPr>
          </w:p>
        </w:tc>
      </w:tr>
      <w:tr w:rsidR="00345E9A" w:rsidRPr="003254C5" w14:paraId="40BCDF07" w14:textId="77777777" w:rsidTr="002D7799">
        <w:trPr>
          <w:trHeight w:val="376"/>
          <w:jc w:val="center"/>
        </w:trPr>
        <w:tc>
          <w:tcPr>
            <w:tcW w:w="704" w:type="dxa"/>
            <w:tcBorders>
              <w:bottom w:val="single" w:sz="4" w:space="0" w:color="000000"/>
            </w:tcBorders>
            <w:shd w:val="clear" w:color="auto" w:fill="auto"/>
            <w:tcMar>
              <w:left w:w="88" w:type="dxa"/>
            </w:tcMar>
            <w:vAlign w:val="center"/>
          </w:tcPr>
          <w:p w14:paraId="5207E945" w14:textId="77777777" w:rsidR="00345E9A" w:rsidRPr="003254C5" w:rsidRDefault="00345E9A" w:rsidP="00B53490">
            <w:pPr>
              <w:jc w:val="center"/>
              <w:rPr>
                <w:rFonts w:eastAsia="Kanit"/>
              </w:rPr>
            </w:pPr>
            <w:r w:rsidRPr="003254C5">
              <w:rPr>
                <w:rFonts w:eastAsia="Kanit"/>
              </w:rPr>
              <w:t>1.7</w:t>
            </w:r>
          </w:p>
        </w:tc>
        <w:tc>
          <w:tcPr>
            <w:tcW w:w="3322" w:type="dxa"/>
            <w:tcBorders>
              <w:bottom w:val="single" w:sz="4" w:space="0" w:color="000000"/>
            </w:tcBorders>
            <w:shd w:val="clear" w:color="auto" w:fill="auto"/>
            <w:vAlign w:val="center"/>
          </w:tcPr>
          <w:p w14:paraId="148CEEB6" w14:textId="77777777" w:rsidR="00345E9A" w:rsidRPr="003254C5" w:rsidRDefault="00345E9A" w:rsidP="00B53490">
            <w:pPr>
              <w:jc w:val="both"/>
              <w:rPr>
                <w:rFonts w:eastAsia="Kanit"/>
              </w:rPr>
            </w:pPr>
            <w:r w:rsidRPr="003254C5">
              <w:rPr>
                <w:rFonts w:eastAsia="Kanit"/>
              </w:rPr>
              <w:t>Houve a designação formal de servidor para acompanhar e fiscalizar a execução do contrato?</w:t>
            </w:r>
            <w:r w:rsidRPr="003254C5">
              <w:rPr>
                <w:rFonts w:eastAsia="Kanit"/>
                <w:vertAlign w:val="superscript"/>
              </w:rPr>
              <w:t xml:space="preserve"> </w:t>
            </w:r>
            <w:r w:rsidRPr="003254C5">
              <w:rPr>
                <w:rFonts w:eastAsia="Kanit"/>
                <w:vertAlign w:val="superscript"/>
              </w:rPr>
              <w:footnoteReference w:id="2"/>
            </w:r>
          </w:p>
        </w:tc>
        <w:tc>
          <w:tcPr>
            <w:tcW w:w="1933" w:type="dxa"/>
            <w:tcBorders>
              <w:bottom w:val="single" w:sz="4" w:space="0" w:color="000000"/>
            </w:tcBorders>
            <w:vAlign w:val="center"/>
          </w:tcPr>
          <w:p w14:paraId="7DAE6C25" w14:textId="77777777" w:rsidR="00345E9A" w:rsidRPr="003254C5" w:rsidRDefault="00345E9A" w:rsidP="00B53490">
            <w:pPr>
              <w:jc w:val="center"/>
              <w:rPr>
                <w:rFonts w:eastAsia="Kanit"/>
              </w:rPr>
            </w:pPr>
            <w:r w:rsidRPr="003254C5">
              <w:rPr>
                <w:rFonts w:eastAsia="Kanit"/>
              </w:rPr>
              <w:t xml:space="preserve">Art. 67 da Lei n.º 8.666/93. </w:t>
            </w:r>
          </w:p>
        </w:tc>
        <w:tc>
          <w:tcPr>
            <w:tcW w:w="709" w:type="dxa"/>
            <w:tcBorders>
              <w:bottom w:val="single" w:sz="4" w:space="0" w:color="000000"/>
            </w:tcBorders>
            <w:shd w:val="clear" w:color="auto" w:fill="auto"/>
            <w:vAlign w:val="center"/>
          </w:tcPr>
          <w:p w14:paraId="2777B1D7" w14:textId="77777777" w:rsidR="00345E9A" w:rsidRPr="003254C5" w:rsidRDefault="00345E9A" w:rsidP="00B53490">
            <w:pPr>
              <w:jc w:val="both"/>
              <w:rPr>
                <w:rFonts w:eastAsia="Kanit"/>
              </w:rPr>
            </w:pPr>
          </w:p>
        </w:tc>
        <w:tc>
          <w:tcPr>
            <w:tcW w:w="808" w:type="dxa"/>
            <w:tcBorders>
              <w:bottom w:val="single" w:sz="4" w:space="0" w:color="000000"/>
            </w:tcBorders>
            <w:shd w:val="clear" w:color="auto" w:fill="auto"/>
            <w:vAlign w:val="center"/>
          </w:tcPr>
          <w:p w14:paraId="35EE5C3F" w14:textId="77777777" w:rsidR="00345E9A" w:rsidRPr="003254C5" w:rsidRDefault="00345E9A" w:rsidP="00B53490">
            <w:pPr>
              <w:jc w:val="both"/>
              <w:rPr>
                <w:rFonts w:eastAsia="Kanit"/>
              </w:rPr>
            </w:pPr>
          </w:p>
        </w:tc>
        <w:tc>
          <w:tcPr>
            <w:tcW w:w="719" w:type="dxa"/>
            <w:tcBorders>
              <w:bottom w:val="single" w:sz="4" w:space="0" w:color="000000"/>
            </w:tcBorders>
            <w:shd w:val="clear" w:color="auto" w:fill="auto"/>
            <w:vAlign w:val="center"/>
          </w:tcPr>
          <w:p w14:paraId="1455C03F" w14:textId="77777777" w:rsidR="00345E9A" w:rsidRPr="003254C5" w:rsidRDefault="00345E9A" w:rsidP="00B53490">
            <w:pPr>
              <w:jc w:val="both"/>
              <w:rPr>
                <w:rFonts w:eastAsia="Kanit"/>
              </w:rPr>
            </w:pPr>
          </w:p>
        </w:tc>
        <w:tc>
          <w:tcPr>
            <w:tcW w:w="719" w:type="dxa"/>
            <w:tcBorders>
              <w:bottom w:val="single" w:sz="4" w:space="0" w:color="000000"/>
            </w:tcBorders>
            <w:shd w:val="clear" w:color="auto" w:fill="auto"/>
            <w:vAlign w:val="center"/>
          </w:tcPr>
          <w:p w14:paraId="38BCDED2" w14:textId="77777777" w:rsidR="00345E9A" w:rsidRPr="003254C5" w:rsidRDefault="00345E9A" w:rsidP="00B53490">
            <w:pPr>
              <w:jc w:val="both"/>
              <w:rPr>
                <w:rFonts w:eastAsia="Kanit"/>
              </w:rPr>
            </w:pPr>
          </w:p>
        </w:tc>
      </w:tr>
      <w:tr w:rsidR="00345E9A" w:rsidRPr="003254C5" w14:paraId="7A996B33" w14:textId="77777777" w:rsidTr="002D7799">
        <w:trPr>
          <w:trHeight w:val="680"/>
          <w:jc w:val="center"/>
        </w:trPr>
        <w:tc>
          <w:tcPr>
            <w:tcW w:w="704" w:type="dxa"/>
            <w:tcBorders>
              <w:top w:val="single" w:sz="4" w:space="0" w:color="000000"/>
              <w:bottom w:val="single" w:sz="4" w:space="0" w:color="000000"/>
            </w:tcBorders>
            <w:shd w:val="clear" w:color="auto" w:fill="D9D9D9" w:themeFill="background1" w:themeFillShade="D9"/>
            <w:tcMar>
              <w:left w:w="88" w:type="dxa"/>
            </w:tcMar>
            <w:vAlign w:val="center"/>
          </w:tcPr>
          <w:p w14:paraId="28C4E6FC" w14:textId="77777777" w:rsidR="00345E9A" w:rsidRPr="003254C5" w:rsidRDefault="00345E9A" w:rsidP="002D7799">
            <w:pPr>
              <w:jc w:val="center"/>
              <w:rPr>
                <w:rFonts w:eastAsia="Kanit"/>
                <w:b/>
                <w:color w:val="00000A"/>
              </w:rPr>
            </w:pPr>
            <w:r w:rsidRPr="003254C5">
              <w:rPr>
                <w:rFonts w:eastAsia="Kanit"/>
                <w:b/>
                <w:color w:val="00000A"/>
              </w:rPr>
              <w:t>2.</w:t>
            </w:r>
          </w:p>
        </w:tc>
        <w:tc>
          <w:tcPr>
            <w:tcW w:w="3322" w:type="dxa"/>
            <w:tcBorders>
              <w:top w:val="single" w:sz="4" w:space="0" w:color="000000"/>
              <w:bottom w:val="single" w:sz="4" w:space="0" w:color="000000"/>
            </w:tcBorders>
            <w:shd w:val="clear" w:color="auto" w:fill="D9D9D9" w:themeFill="background1" w:themeFillShade="D9"/>
            <w:vAlign w:val="center"/>
          </w:tcPr>
          <w:p w14:paraId="24DE2A6A" w14:textId="77777777" w:rsidR="00345E9A" w:rsidRPr="003254C5" w:rsidRDefault="00345E9A" w:rsidP="002D7799">
            <w:pPr>
              <w:jc w:val="center"/>
              <w:rPr>
                <w:rFonts w:eastAsia="Kanit"/>
                <w:b/>
                <w:color w:val="00000A"/>
              </w:rPr>
            </w:pPr>
            <w:r w:rsidRPr="003254C5">
              <w:rPr>
                <w:rFonts w:eastAsia="Kanit"/>
                <w:b/>
                <w:color w:val="00000A"/>
              </w:rPr>
              <w:t>ADITIVOS CONTRATUAIS</w:t>
            </w:r>
          </w:p>
        </w:tc>
        <w:tc>
          <w:tcPr>
            <w:tcW w:w="1933" w:type="dxa"/>
            <w:tcBorders>
              <w:top w:val="single" w:sz="4" w:space="0" w:color="000000"/>
              <w:bottom w:val="single" w:sz="4" w:space="0" w:color="000000"/>
            </w:tcBorders>
            <w:shd w:val="clear" w:color="auto" w:fill="D9D9D9" w:themeFill="background1" w:themeFillShade="D9"/>
            <w:vAlign w:val="center"/>
          </w:tcPr>
          <w:p w14:paraId="7A0DE851" w14:textId="77777777" w:rsidR="00345E9A" w:rsidRPr="003254C5" w:rsidRDefault="00345E9A" w:rsidP="002D7799">
            <w:pPr>
              <w:jc w:val="center"/>
              <w:rPr>
                <w:rFonts w:eastAsia="Kanit"/>
                <w:b/>
                <w:color w:val="00000A"/>
              </w:rPr>
            </w:pPr>
            <w:r w:rsidRPr="003254C5">
              <w:rPr>
                <w:rFonts w:eastAsia="Kanit"/>
                <w:b/>
                <w:color w:val="00000A"/>
              </w:rPr>
              <w:t>BASE LEGAL</w:t>
            </w:r>
          </w:p>
        </w:tc>
        <w:tc>
          <w:tcPr>
            <w:tcW w:w="709" w:type="dxa"/>
            <w:tcBorders>
              <w:top w:val="single" w:sz="4" w:space="0" w:color="000000"/>
              <w:bottom w:val="single" w:sz="4" w:space="0" w:color="000000"/>
            </w:tcBorders>
            <w:shd w:val="clear" w:color="auto" w:fill="D9D9D9" w:themeFill="background1" w:themeFillShade="D9"/>
            <w:vAlign w:val="center"/>
          </w:tcPr>
          <w:p w14:paraId="02965408" w14:textId="77777777" w:rsidR="00345E9A" w:rsidRPr="003254C5" w:rsidRDefault="00345E9A" w:rsidP="002D7799">
            <w:pPr>
              <w:jc w:val="center"/>
              <w:rPr>
                <w:rFonts w:eastAsia="Kanit"/>
                <w:b/>
                <w:color w:val="00000A"/>
              </w:rPr>
            </w:pPr>
            <w:r w:rsidRPr="003254C5">
              <w:rPr>
                <w:rFonts w:eastAsia="Kanit"/>
                <w:b/>
                <w:color w:val="00000A"/>
              </w:rPr>
              <w:t>SIM</w:t>
            </w:r>
          </w:p>
        </w:tc>
        <w:tc>
          <w:tcPr>
            <w:tcW w:w="808" w:type="dxa"/>
            <w:tcBorders>
              <w:top w:val="single" w:sz="4" w:space="0" w:color="000000"/>
              <w:bottom w:val="single" w:sz="4" w:space="0" w:color="000000"/>
            </w:tcBorders>
            <w:shd w:val="clear" w:color="auto" w:fill="D9D9D9" w:themeFill="background1" w:themeFillShade="D9"/>
            <w:vAlign w:val="center"/>
          </w:tcPr>
          <w:p w14:paraId="5C2259E5" w14:textId="77777777" w:rsidR="00345E9A" w:rsidRPr="003254C5" w:rsidRDefault="00345E9A" w:rsidP="002D7799">
            <w:pPr>
              <w:jc w:val="center"/>
              <w:rPr>
                <w:rFonts w:eastAsia="Kanit"/>
                <w:b/>
                <w:color w:val="00000A"/>
              </w:rPr>
            </w:pPr>
            <w:r w:rsidRPr="003254C5">
              <w:rPr>
                <w:rFonts w:eastAsia="Kanit"/>
                <w:b/>
                <w:color w:val="00000A"/>
              </w:rPr>
              <w:t>NÃO</w:t>
            </w:r>
          </w:p>
        </w:tc>
        <w:tc>
          <w:tcPr>
            <w:tcW w:w="719" w:type="dxa"/>
            <w:tcBorders>
              <w:top w:val="single" w:sz="4" w:space="0" w:color="000000"/>
              <w:bottom w:val="single" w:sz="4" w:space="0" w:color="000000"/>
            </w:tcBorders>
            <w:shd w:val="clear" w:color="auto" w:fill="D9D9D9" w:themeFill="background1" w:themeFillShade="D9"/>
            <w:vAlign w:val="center"/>
          </w:tcPr>
          <w:p w14:paraId="2CDF9FBB" w14:textId="77777777" w:rsidR="00345E9A" w:rsidRPr="003254C5" w:rsidRDefault="00345E9A" w:rsidP="002D7799">
            <w:pPr>
              <w:jc w:val="center"/>
              <w:rPr>
                <w:rFonts w:eastAsia="Kanit"/>
                <w:b/>
                <w:color w:val="00000A"/>
              </w:rPr>
            </w:pPr>
            <w:r w:rsidRPr="003254C5">
              <w:rPr>
                <w:rFonts w:eastAsia="Kanit"/>
                <w:b/>
                <w:color w:val="00000A"/>
              </w:rPr>
              <w:t>N/A</w:t>
            </w:r>
          </w:p>
        </w:tc>
        <w:tc>
          <w:tcPr>
            <w:tcW w:w="719" w:type="dxa"/>
            <w:tcBorders>
              <w:top w:val="single" w:sz="4" w:space="0" w:color="000000"/>
              <w:bottom w:val="single" w:sz="4" w:space="0" w:color="000000"/>
            </w:tcBorders>
            <w:shd w:val="clear" w:color="auto" w:fill="D9D9D9" w:themeFill="background1" w:themeFillShade="D9"/>
            <w:vAlign w:val="center"/>
          </w:tcPr>
          <w:p w14:paraId="19FF84E1" w14:textId="77777777" w:rsidR="00345E9A" w:rsidRPr="003254C5" w:rsidRDefault="00345E9A" w:rsidP="002D7799">
            <w:pPr>
              <w:jc w:val="center"/>
              <w:rPr>
                <w:rFonts w:eastAsia="Kanit"/>
                <w:b/>
                <w:color w:val="00000A"/>
              </w:rPr>
            </w:pPr>
            <w:r w:rsidRPr="003254C5">
              <w:rPr>
                <w:rFonts w:eastAsia="Kanit"/>
                <w:b/>
                <w:color w:val="00000A"/>
              </w:rPr>
              <w:t>FLS</w:t>
            </w:r>
          </w:p>
        </w:tc>
      </w:tr>
      <w:tr w:rsidR="00345E9A" w:rsidRPr="003254C5" w14:paraId="64310DD8" w14:textId="77777777" w:rsidTr="002D7799">
        <w:trPr>
          <w:trHeight w:val="420"/>
          <w:jc w:val="center"/>
        </w:trPr>
        <w:tc>
          <w:tcPr>
            <w:tcW w:w="704" w:type="dxa"/>
            <w:tcBorders>
              <w:top w:val="nil"/>
              <w:bottom w:val="single" w:sz="4" w:space="0" w:color="000000"/>
            </w:tcBorders>
            <w:shd w:val="clear" w:color="auto" w:fill="auto"/>
            <w:tcMar>
              <w:left w:w="88" w:type="dxa"/>
            </w:tcMar>
            <w:vAlign w:val="center"/>
          </w:tcPr>
          <w:p w14:paraId="6AB27DF5" w14:textId="77777777" w:rsidR="00345E9A" w:rsidRPr="003254C5" w:rsidRDefault="00345E9A" w:rsidP="00B53490">
            <w:pPr>
              <w:jc w:val="center"/>
              <w:rPr>
                <w:rFonts w:eastAsia="Kanit"/>
              </w:rPr>
            </w:pPr>
            <w:r w:rsidRPr="003254C5">
              <w:rPr>
                <w:rFonts w:eastAsia="Kanit"/>
              </w:rPr>
              <w:t>2.1</w:t>
            </w:r>
          </w:p>
        </w:tc>
        <w:tc>
          <w:tcPr>
            <w:tcW w:w="3322" w:type="dxa"/>
            <w:tcBorders>
              <w:top w:val="nil"/>
              <w:bottom w:val="single" w:sz="4" w:space="0" w:color="000000"/>
            </w:tcBorders>
            <w:shd w:val="clear" w:color="auto" w:fill="auto"/>
            <w:vAlign w:val="center"/>
          </w:tcPr>
          <w:p w14:paraId="5C9718B6" w14:textId="77777777" w:rsidR="00345E9A" w:rsidRPr="003254C5" w:rsidRDefault="00345E9A" w:rsidP="00B53490">
            <w:pPr>
              <w:jc w:val="both"/>
              <w:rPr>
                <w:rFonts w:eastAsia="Kanit"/>
              </w:rPr>
            </w:pPr>
            <w:r w:rsidRPr="003254C5">
              <w:rPr>
                <w:rFonts w:eastAsia="Kanit"/>
              </w:rPr>
              <w:t>A minuta do aditivo foi aprovada pela Assessoria Jurídica antes da assinatura do referido aditivo?</w:t>
            </w:r>
          </w:p>
        </w:tc>
        <w:tc>
          <w:tcPr>
            <w:tcW w:w="1933" w:type="dxa"/>
            <w:tcBorders>
              <w:top w:val="nil"/>
              <w:bottom w:val="single" w:sz="4" w:space="0" w:color="000000"/>
            </w:tcBorders>
            <w:vAlign w:val="center"/>
          </w:tcPr>
          <w:p w14:paraId="2B9BEFDC" w14:textId="479EE75D" w:rsidR="00345E9A" w:rsidRPr="003254C5" w:rsidRDefault="00345E9A" w:rsidP="00B53490">
            <w:pPr>
              <w:jc w:val="center"/>
              <w:rPr>
                <w:rFonts w:eastAsia="Kanit"/>
              </w:rPr>
            </w:pPr>
            <w:r w:rsidRPr="003254C5">
              <w:rPr>
                <w:rFonts w:eastAsia="Kanit"/>
              </w:rPr>
              <w:t>Art.38, parágrafo único, da Lei n.º 8.666/93 e Acordãos TCE/CE n.º</w:t>
            </w:r>
            <w:r w:rsidRPr="003254C5">
              <w:rPr>
                <w:rFonts w:eastAsia="Kanit"/>
                <w:vertAlign w:val="superscript"/>
              </w:rPr>
              <w:t>s</w:t>
            </w:r>
            <w:r w:rsidRPr="003254C5">
              <w:rPr>
                <w:rFonts w:eastAsia="Kanit"/>
              </w:rPr>
              <w:t xml:space="preserve"> 00304/2021 – Plenário, 0663/2021 – 1°Câmara e 1234/2021 </w:t>
            </w:r>
            <w:r w:rsidR="00A52A5A" w:rsidRPr="003254C5">
              <w:rPr>
                <w:rFonts w:eastAsia="Kanit"/>
              </w:rPr>
              <w:t>–</w:t>
            </w:r>
            <w:r w:rsidRPr="003254C5">
              <w:rPr>
                <w:rFonts w:eastAsia="Kanit"/>
              </w:rPr>
              <w:t xml:space="preserve"> 2</w:t>
            </w:r>
            <w:r w:rsidR="00A52A5A" w:rsidRPr="003254C5">
              <w:rPr>
                <w:rFonts w:eastAsia="Kanit"/>
              </w:rPr>
              <w:t>ª</w:t>
            </w:r>
            <w:r w:rsidRPr="003254C5">
              <w:rPr>
                <w:rFonts w:eastAsia="Kanit"/>
              </w:rPr>
              <w:t xml:space="preserve"> Câmara.</w:t>
            </w:r>
          </w:p>
        </w:tc>
        <w:tc>
          <w:tcPr>
            <w:tcW w:w="709" w:type="dxa"/>
            <w:tcBorders>
              <w:top w:val="nil"/>
              <w:bottom w:val="single" w:sz="4" w:space="0" w:color="000000"/>
            </w:tcBorders>
            <w:shd w:val="clear" w:color="auto" w:fill="auto"/>
            <w:vAlign w:val="center"/>
          </w:tcPr>
          <w:p w14:paraId="184D9A6C" w14:textId="77777777" w:rsidR="00345E9A" w:rsidRPr="003254C5" w:rsidRDefault="00345E9A" w:rsidP="00B53490">
            <w:pPr>
              <w:jc w:val="center"/>
              <w:rPr>
                <w:rFonts w:eastAsia="Kanit"/>
              </w:rPr>
            </w:pPr>
          </w:p>
        </w:tc>
        <w:tc>
          <w:tcPr>
            <w:tcW w:w="808" w:type="dxa"/>
            <w:tcBorders>
              <w:top w:val="nil"/>
              <w:bottom w:val="single" w:sz="4" w:space="0" w:color="000000"/>
            </w:tcBorders>
            <w:shd w:val="clear" w:color="auto" w:fill="auto"/>
            <w:vAlign w:val="center"/>
          </w:tcPr>
          <w:p w14:paraId="7429F05B" w14:textId="77777777" w:rsidR="00345E9A" w:rsidRPr="003254C5" w:rsidRDefault="00345E9A" w:rsidP="00B53490">
            <w:pPr>
              <w:jc w:val="center"/>
              <w:rPr>
                <w:rFonts w:eastAsia="Kanit"/>
              </w:rPr>
            </w:pPr>
          </w:p>
        </w:tc>
        <w:tc>
          <w:tcPr>
            <w:tcW w:w="719" w:type="dxa"/>
            <w:tcBorders>
              <w:top w:val="nil"/>
              <w:bottom w:val="single" w:sz="4" w:space="0" w:color="000000"/>
            </w:tcBorders>
            <w:shd w:val="clear" w:color="auto" w:fill="auto"/>
            <w:vAlign w:val="center"/>
          </w:tcPr>
          <w:p w14:paraId="07F6CC12" w14:textId="77777777" w:rsidR="00345E9A" w:rsidRPr="003254C5" w:rsidRDefault="00345E9A" w:rsidP="00B53490">
            <w:pPr>
              <w:jc w:val="center"/>
              <w:rPr>
                <w:rFonts w:eastAsia="Kanit"/>
              </w:rPr>
            </w:pPr>
          </w:p>
        </w:tc>
        <w:tc>
          <w:tcPr>
            <w:tcW w:w="719" w:type="dxa"/>
            <w:tcBorders>
              <w:top w:val="nil"/>
              <w:bottom w:val="single" w:sz="4" w:space="0" w:color="000000"/>
            </w:tcBorders>
            <w:shd w:val="clear" w:color="auto" w:fill="auto"/>
          </w:tcPr>
          <w:p w14:paraId="21FF8F81" w14:textId="77777777" w:rsidR="00345E9A" w:rsidRPr="003254C5" w:rsidRDefault="00345E9A" w:rsidP="00B53490">
            <w:pPr>
              <w:rPr>
                <w:rFonts w:eastAsia="Kanit"/>
              </w:rPr>
            </w:pPr>
          </w:p>
        </w:tc>
      </w:tr>
      <w:tr w:rsidR="00345E9A" w:rsidRPr="003254C5" w14:paraId="3763969C" w14:textId="77777777" w:rsidTr="002D7799">
        <w:trPr>
          <w:trHeight w:val="420"/>
          <w:jc w:val="center"/>
        </w:trPr>
        <w:tc>
          <w:tcPr>
            <w:tcW w:w="704" w:type="dxa"/>
            <w:tcBorders>
              <w:top w:val="nil"/>
              <w:bottom w:val="single" w:sz="4" w:space="0" w:color="000000"/>
            </w:tcBorders>
            <w:shd w:val="clear" w:color="auto" w:fill="auto"/>
            <w:tcMar>
              <w:left w:w="88" w:type="dxa"/>
            </w:tcMar>
            <w:vAlign w:val="center"/>
          </w:tcPr>
          <w:p w14:paraId="48ED0A55" w14:textId="77777777" w:rsidR="00345E9A" w:rsidRPr="003254C5" w:rsidRDefault="00345E9A" w:rsidP="00B53490">
            <w:pPr>
              <w:jc w:val="center"/>
              <w:rPr>
                <w:rFonts w:eastAsia="Kanit"/>
              </w:rPr>
            </w:pPr>
            <w:r w:rsidRPr="003254C5">
              <w:rPr>
                <w:rFonts w:eastAsia="Kanit"/>
              </w:rPr>
              <w:t>2.2</w:t>
            </w:r>
          </w:p>
        </w:tc>
        <w:tc>
          <w:tcPr>
            <w:tcW w:w="3322" w:type="dxa"/>
            <w:tcBorders>
              <w:top w:val="nil"/>
              <w:bottom w:val="single" w:sz="4" w:space="0" w:color="000000"/>
            </w:tcBorders>
            <w:shd w:val="clear" w:color="auto" w:fill="auto"/>
            <w:vAlign w:val="center"/>
          </w:tcPr>
          <w:p w14:paraId="48B24A2D" w14:textId="77777777" w:rsidR="00345E9A" w:rsidRPr="003254C5" w:rsidRDefault="00345E9A" w:rsidP="00B53490">
            <w:pPr>
              <w:jc w:val="both"/>
              <w:rPr>
                <w:rFonts w:eastAsia="Kanit"/>
              </w:rPr>
            </w:pPr>
            <w:r w:rsidRPr="003254C5">
              <w:rPr>
                <w:rFonts w:eastAsia="Kanit"/>
              </w:rPr>
              <w:t>O aditivo formalizado está devidamente datado, assinado, justificado e fundamentado?</w:t>
            </w:r>
          </w:p>
        </w:tc>
        <w:tc>
          <w:tcPr>
            <w:tcW w:w="1933" w:type="dxa"/>
            <w:tcBorders>
              <w:top w:val="nil"/>
              <w:bottom w:val="single" w:sz="4" w:space="0" w:color="000000"/>
            </w:tcBorders>
            <w:vAlign w:val="center"/>
          </w:tcPr>
          <w:p w14:paraId="7AD47E61" w14:textId="26C71322" w:rsidR="00345E9A" w:rsidRPr="003254C5" w:rsidRDefault="00345E9A" w:rsidP="00B53490">
            <w:pPr>
              <w:jc w:val="center"/>
              <w:rPr>
                <w:rFonts w:eastAsia="Kanit"/>
              </w:rPr>
            </w:pPr>
            <w:r w:rsidRPr="003254C5">
              <w:rPr>
                <w:rFonts w:eastAsia="Kanit"/>
              </w:rPr>
              <w:t>Art. 57, § 2°, Art. 60 e Art.65 da Lei n.º 8.666/93 e Acordão TCE/CE n.º 1234/2021 - 2</w:t>
            </w:r>
            <w:r w:rsidR="00A52A5A" w:rsidRPr="003254C5">
              <w:rPr>
                <w:rFonts w:eastAsia="Kanit"/>
              </w:rPr>
              <w:t>ª</w:t>
            </w:r>
            <w:r w:rsidRPr="003254C5">
              <w:rPr>
                <w:rFonts w:eastAsia="Kanit"/>
              </w:rPr>
              <w:t xml:space="preserve"> Câmara</w:t>
            </w:r>
          </w:p>
        </w:tc>
        <w:tc>
          <w:tcPr>
            <w:tcW w:w="709" w:type="dxa"/>
            <w:tcBorders>
              <w:top w:val="nil"/>
              <w:bottom w:val="single" w:sz="4" w:space="0" w:color="000000"/>
            </w:tcBorders>
            <w:shd w:val="clear" w:color="auto" w:fill="auto"/>
            <w:vAlign w:val="center"/>
          </w:tcPr>
          <w:p w14:paraId="45014DDE" w14:textId="77777777" w:rsidR="00345E9A" w:rsidRPr="003254C5" w:rsidRDefault="00345E9A" w:rsidP="00B53490">
            <w:pPr>
              <w:jc w:val="center"/>
              <w:rPr>
                <w:rFonts w:eastAsia="Kanit"/>
              </w:rPr>
            </w:pPr>
          </w:p>
        </w:tc>
        <w:tc>
          <w:tcPr>
            <w:tcW w:w="808" w:type="dxa"/>
            <w:tcBorders>
              <w:top w:val="nil"/>
              <w:bottom w:val="single" w:sz="4" w:space="0" w:color="000000"/>
            </w:tcBorders>
            <w:shd w:val="clear" w:color="auto" w:fill="auto"/>
            <w:vAlign w:val="center"/>
          </w:tcPr>
          <w:p w14:paraId="5E151696" w14:textId="77777777" w:rsidR="00345E9A" w:rsidRPr="003254C5" w:rsidRDefault="00345E9A" w:rsidP="00B53490">
            <w:pPr>
              <w:jc w:val="center"/>
              <w:rPr>
                <w:rFonts w:eastAsia="Kanit"/>
              </w:rPr>
            </w:pPr>
          </w:p>
        </w:tc>
        <w:tc>
          <w:tcPr>
            <w:tcW w:w="719" w:type="dxa"/>
            <w:tcBorders>
              <w:top w:val="nil"/>
              <w:bottom w:val="single" w:sz="4" w:space="0" w:color="000000"/>
            </w:tcBorders>
            <w:shd w:val="clear" w:color="auto" w:fill="auto"/>
            <w:vAlign w:val="center"/>
          </w:tcPr>
          <w:p w14:paraId="6A1069A2" w14:textId="77777777" w:rsidR="00345E9A" w:rsidRPr="003254C5" w:rsidRDefault="00345E9A" w:rsidP="00B53490">
            <w:pPr>
              <w:jc w:val="center"/>
              <w:rPr>
                <w:rFonts w:eastAsia="Kanit"/>
              </w:rPr>
            </w:pPr>
          </w:p>
        </w:tc>
        <w:tc>
          <w:tcPr>
            <w:tcW w:w="719" w:type="dxa"/>
            <w:tcBorders>
              <w:top w:val="nil"/>
              <w:bottom w:val="single" w:sz="4" w:space="0" w:color="000000"/>
            </w:tcBorders>
            <w:shd w:val="clear" w:color="auto" w:fill="auto"/>
          </w:tcPr>
          <w:p w14:paraId="12B15055" w14:textId="77777777" w:rsidR="00345E9A" w:rsidRPr="003254C5" w:rsidRDefault="00345E9A" w:rsidP="00B53490">
            <w:pPr>
              <w:rPr>
                <w:rFonts w:eastAsia="Kanit"/>
              </w:rPr>
            </w:pPr>
          </w:p>
        </w:tc>
      </w:tr>
      <w:tr w:rsidR="00345E9A" w:rsidRPr="003254C5" w14:paraId="45B57E95" w14:textId="77777777" w:rsidTr="002D7799">
        <w:trPr>
          <w:trHeight w:val="70"/>
          <w:jc w:val="center"/>
        </w:trPr>
        <w:tc>
          <w:tcPr>
            <w:tcW w:w="704" w:type="dxa"/>
            <w:shd w:val="clear" w:color="auto" w:fill="auto"/>
            <w:tcMar>
              <w:left w:w="88" w:type="dxa"/>
            </w:tcMar>
            <w:vAlign w:val="center"/>
          </w:tcPr>
          <w:p w14:paraId="0295AE53" w14:textId="77777777" w:rsidR="00345E9A" w:rsidRPr="003254C5" w:rsidRDefault="00345E9A" w:rsidP="00B53490">
            <w:pPr>
              <w:jc w:val="center"/>
              <w:rPr>
                <w:rFonts w:eastAsia="Kanit"/>
              </w:rPr>
            </w:pPr>
            <w:r w:rsidRPr="003254C5">
              <w:rPr>
                <w:rFonts w:eastAsia="Kanit"/>
              </w:rPr>
              <w:lastRenderedPageBreak/>
              <w:t>2.3</w:t>
            </w:r>
          </w:p>
        </w:tc>
        <w:tc>
          <w:tcPr>
            <w:tcW w:w="3322" w:type="dxa"/>
            <w:shd w:val="clear" w:color="auto" w:fill="auto"/>
            <w:vAlign w:val="center"/>
          </w:tcPr>
          <w:p w14:paraId="434D5CDA" w14:textId="77777777" w:rsidR="00345E9A" w:rsidRPr="003254C5" w:rsidRDefault="00345E9A" w:rsidP="00B53490">
            <w:pPr>
              <w:jc w:val="both"/>
              <w:rPr>
                <w:rFonts w:eastAsia="Kanit"/>
              </w:rPr>
            </w:pPr>
            <w:r w:rsidRPr="003254C5">
              <w:rPr>
                <w:rFonts w:eastAsia="Kanit"/>
              </w:rPr>
              <w:t>As condições de habilitação, qualificação e vantajosidade foram mantidas?</w:t>
            </w:r>
          </w:p>
        </w:tc>
        <w:tc>
          <w:tcPr>
            <w:tcW w:w="1933" w:type="dxa"/>
            <w:vAlign w:val="center"/>
          </w:tcPr>
          <w:p w14:paraId="09EFE19B" w14:textId="77777777" w:rsidR="00345E9A" w:rsidRPr="003254C5" w:rsidRDefault="00345E9A" w:rsidP="00B53490">
            <w:pPr>
              <w:jc w:val="center"/>
              <w:rPr>
                <w:rFonts w:eastAsia="Kanit"/>
              </w:rPr>
            </w:pPr>
            <w:r w:rsidRPr="003254C5">
              <w:rPr>
                <w:rFonts w:eastAsia="Kanit"/>
              </w:rPr>
              <w:t>Art.55, XIII, e Art. 57, II, da Lei n.º 8.666/93;</w:t>
            </w:r>
          </w:p>
          <w:p w14:paraId="52AEA996" w14:textId="59DDA31A" w:rsidR="00345E9A" w:rsidRPr="003254C5" w:rsidRDefault="00345E9A" w:rsidP="00B53490">
            <w:pPr>
              <w:jc w:val="center"/>
              <w:rPr>
                <w:rFonts w:eastAsia="Kanit"/>
              </w:rPr>
            </w:pPr>
            <w:r w:rsidRPr="003254C5">
              <w:rPr>
                <w:rFonts w:eastAsia="Kanit"/>
              </w:rPr>
              <w:t>Acordão TCE/CE n.º 1234/2021 - 2</w:t>
            </w:r>
            <w:r w:rsidR="00A52A5A" w:rsidRPr="003254C5">
              <w:rPr>
                <w:rFonts w:eastAsia="Kanit"/>
              </w:rPr>
              <w:t>ª</w:t>
            </w:r>
            <w:r w:rsidRPr="003254C5">
              <w:rPr>
                <w:rFonts w:eastAsia="Kanit"/>
              </w:rPr>
              <w:t xml:space="preserve"> Câmara e Acordãos TCU nºs 1246/2020 – Plenário e 1047/2014 – Plenário. </w:t>
            </w:r>
          </w:p>
        </w:tc>
        <w:tc>
          <w:tcPr>
            <w:tcW w:w="709" w:type="dxa"/>
            <w:shd w:val="clear" w:color="auto" w:fill="auto"/>
            <w:vAlign w:val="center"/>
          </w:tcPr>
          <w:p w14:paraId="11ACB4C4" w14:textId="77777777" w:rsidR="00345E9A" w:rsidRPr="003254C5" w:rsidRDefault="00345E9A" w:rsidP="00B53490">
            <w:pPr>
              <w:jc w:val="center"/>
              <w:rPr>
                <w:rFonts w:eastAsia="Kanit"/>
                <w:b/>
              </w:rPr>
            </w:pPr>
          </w:p>
        </w:tc>
        <w:tc>
          <w:tcPr>
            <w:tcW w:w="808" w:type="dxa"/>
            <w:shd w:val="clear" w:color="auto" w:fill="auto"/>
            <w:vAlign w:val="center"/>
          </w:tcPr>
          <w:p w14:paraId="299F6B71" w14:textId="77777777" w:rsidR="00345E9A" w:rsidRPr="003254C5" w:rsidRDefault="00345E9A" w:rsidP="00B53490">
            <w:pPr>
              <w:jc w:val="center"/>
              <w:rPr>
                <w:rFonts w:eastAsia="Kanit"/>
                <w:b/>
              </w:rPr>
            </w:pPr>
          </w:p>
        </w:tc>
        <w:tc>
          <w:tcPr>
            <w:tcW w:w="719" w:type="dxa"/>
            <w:shd w:val="clear" w:color="auto" w:fill="auto"/>
            <w:vAlign w:val="center"/>
          </w:tcPr>
          <w:p w14:paraId="63E99648" w14:textId="77777777" w:rsidR="00345E9A" w:rsidRPr="003254C5" w:rsidRDefault="00345E9A" w:rsidP="00B53490">
            <w:pPr>
              <w:rPr>
                <w:rFonts w:eastAsia="Kanit"/>
                <w:b/>
              </w:rPr>
            </w:pPr>
          </w:p>
        </w:tc>
        <w:tc>
          <w:tcPr>
            <w:tcW w:w="719" w:type="dxa"/>
            <w:shd w:val="clear" w:color="auto" w:fill="auto"/>
          </w:tcPr>
          <w:p w14:paraId="133725E5" w14:textId="77777777" w:rsidR="00345E9A" w:rsidRPr="003254C5" w:rsidRDefault="00345E9A" w:rsidP="00B53490">
            <w:pPr>
              <w:rPr>
                <w:rFonts w:eastAsia="Kanit"/>
                <w:b/>
              </w:rPr>
            </w:pPr>
          </w:p>
        </w:tc>
      </w:tr>
      <w:tr w:rsidR="00345E9A" w:rsidRPr="003254C5" w14:paraId="516557E4" w14:textId="77777777" w:rsidTr="002D7799">
        <w:trPr>
          <w:trHeight w:val="70"/>
          <w:jc w:val="center"/>
        </w:trPr>
        <w:tc>
          <w:tcPr>
            <w:tcW w:w="704" w:type="dxa"/>
            <w:shd w:val="clear" w:color="auto" w:fill="auto"/>
            <w:tcMar>
              <w:left w:w="88" w:type="dxa"/>
            </w:tcMar>
            <w:vAlign w:val="center"/>
          </w:tcPr>
          <w:p w14:paraId="5EC60367" w14:textId="77777777" w:rsidR="00345E9A" w:rsidRPr="003254C5" w:rsidRDefault="00345E9A" w:rsidP="00B53490">
            <w:pPr>
              <w:jc w:val="center"/>
              <w:rPr>
                <w:rFonts w:eastAsia="Kanit"/>
              </w:rPr>
            </w:pPr>
            <w:r w:rsidRPr="003254C5">
              <w:rPr>
                <w:rFonts w:eastAsia="Kanit"/>
              </w:rPr>
              <w:t>2.4</w:t>
            </w:r>
          </w:p>
        </w:tc>
        <w:tc>
          <w:tcPr>
            <w:tcW w:w="3322" w:type="dxa"/>
            <w:shd w:val="clear" w:color="auto" w:fill="auto"/>
            <w:vAlign w:val="center"/>
          </w:tcPr>
          <w:p w14:paraId="6D7D681F" w14:textId="77777777" w:rsidR="00345E9A" w:rsidRPr="003254C5" w:rsidRDefault="00345E9A" w:rsidP="00B53490">
            <w:pPr>
              <w:jc w:val="both"/>
              <w:rPr>
                <w:rFonts w:eastAsia="Kanit"/>
              </w:rPr>
            </w:pPr>
            <w:r w:rsidRPr="003254C5">
              <w:rPr>
                <w:rFonts w:eastAsia="Kanit"/>
              </w:rPr>
              <w:t xml:space="preserve">Os acréscimos e supressões contratuais guardam conformidade com os limites estabelecidos na legislação? </w:t>
            </w:r>
          </w:p>
        </w:tc>
        <w:tc>
          <w:tcPr>
            <w:tcW w:w="1933" w:type="dxa"/>
            <w:vAlign w:val="center"/>
          </w:tcPr>
          <w:p w14:paraId="7F106811" w14:textId="77777777" w:rsidR="00345E9A" w:rsidRPr="003254C5" w:rsidRDefault="00345E9A" w:rsidP="00B53490">
            <w:pPr>
              <w:jc w:val="center"/>
              <w:rPr>
                <w:rFonts w:eastAsia="Kanit"/>
              </w:rPr>
            </w:pPr>
            <w:r w:rsidRPr="003254C5">
              <w:rPr>
                <w:rFonts w:eastAsia="Kanit"/>
              </w:rPr>
              <w:t>Art. 65, §1º e §2º, da Lei n.º 8.666/93; Resolução TCE/CE n.º 372/3013 e</w:t>
            </w:r>
          </w:p>
          <w:p w14:paraId="3375494A" w14:textId="77777777" w:rsidR="00345E9A" w:rsidRPr="003254C5" w:rsidRDefault="00345E9A" w:rsidP="00B53490">
            <w:pPr>
              <w:jc w:val="center"/>
              <w:rPr>
                <w:rFonts w:eastAsia="Kanit"/>
              </w:rPr>
            </w:pPr>
            <w:r w:rsidRPr="003254C5">
              <w:rPr>
                <w:rFonts w:eastAsia="Kanit"/>
              </w:rPr>
              <w:t>Acórdão TCU n.º 1915/2013 – Plenário.</w:t>
            </w:r>
          </w:p>
        </w:tc>
        <w:tc>
          <w:tcPr>
            <w:tcW w:w="709" w:type="dxa"/>
            <w:shd w:val="clear" w:color="auto" w:fill="auto"/>
            <w:vAlign w:val="center"/>
          </w:tcPr>
          <w:p w14:paraId="35897220" w14:textId="77777777" w:rsidR="00345E9A" w:rsidRPr="003254C5" w:rsidRDefault="00345E9A" w:rsidP="00B53490">
            <w:pPr>
              <w:jc w:val="center"/>
              <w:rPr>
                <w:rFonts w:eastAsia="Kanit"/>
              </w:rPr>
            </w:pPr>
          </w:p>
        </w:tc>
        <w:tc>
          <w:tcPr>
            <w:tcW w:w="808" w:type="dxa"/>
            <w:shd w:val="clear" w:color="auto" w:fill="auto"/>
            <w:vAlign w:val="center"/>
          </w:tcPr>
          <w:p w14:paraId="74EC1215" w14:textId="77777777" w:rsidR="00345E9A" w:rsidRPr="003254C5" w:rsidRDefault="00345E9A" w:rsidP="00B53490">
            <w:pPr>
              <w:jc w:val="center"/>
              <w:rPr>
                <w:rFonts w:eastAsia="Kanit"/>
              </w:rPr>
            </w:pPr>
          </w:p>
        </w:tc>
        <w:tc>
          <w:tcPr>
            <w:tcW w:w="719" w:type="dxa"/>
            <w:shd w:val="clear" w:color="auto" w:fill="auto"/>
            <w:vAlign w:val="center"/>
          </w:tcPr>
          <w:p w14:paraId="1F7EB561" w14:textId="77777777" w:rsidR="00345E9A" w:rsidRPr="003254C5" w:rsidRDefault="00345E9A" w:rsidP="00B53490">
            <w:pPr>
              <w:rPr>
                <w:rFonts w:eastAsia="Kanit"/>
                <w:b/>
                <w:color w:val="FFFFFF"/>
              </w:rPr>
            </w:pPr>
          </w:p>
        </w:tc>
        <w:tc>
          <w:tcPr>
            <w:tcW w:w="719" w:type="dxa"/>
            <w:shd w:val="clear" w:color="auto" w:fill="auto"/>
          </w:tcPr>
          <w:p w14:paraId="5B01068E" w14:textId="77777777" w:rsidR="00345E9A" w:rsidRPr="003254C5" w:rsidRDefault="00345E9A" w:rsidP="00B53490">
            <w:pPr>
              <w:rPr>
                <w:rFonts w:eastAsia="Kanit"/>
                <w:b/>
                <w:color w:val="FFFFFF"/>
              </w:rPr>
            </w:pPr>
          </w:p>
        </w:tc>
      </w:tr>
      <w:tr w:rsidR="00345E9A" w:rsidRPr="003254C5" w14:paraId="4AF79F3D" w14:textId="77777777" w:rsidTr="002D7799">
        <w:trPr>
          <w:trHeight w:val="70"/>
          <w:jc w:val="center"/>
        </w:trPr>
        <w:tc>
          <w:tcPr>
            <w:tcW w:w="704" w:type="dxa"/>
            <w:shd w:val="clear" w:color="auto" w:fill="auto"/>
            <w:tcMar>
              <w:left w:w="88" w:type="dxa"/>
            </w:tcMar>
            <w:vAlign w:val="center"/>
          </w:tcPr>
          <w:p w14:paraId="37E9ABA8" w14:textId="77777777" w:rsidR="00345E9A" w:rsidRPr="003254C5" w:rsidRDefault="00345E9A" w:rsidP="00B53490">
            <w:pPr>
              <w:jc w:val="center"/>
              <w:rPr>
                <w:rFonts w:eastAsia="Kanit"/>
              </w:rPr>
            </w:pPr>
            <w:r w:rsidRPr="003254C5">
              <w:rPr>
                <w:rFonts w:eastAsia="Kanit"/>
              </w:rPr>
              <w:t>2.5</w:t>
            </w:r>
          </w:p>
        </w:tc>
        <w:tc>
          <w:tcPr>
            <w:tcW w:w="3322" w:type="dxa"/>
            <w:shd w:val="clear" w:color="auto" w:fill="auto"/>
            <w:vAlign w:val="center"/>
          </w:tcPr>
          <w:p w14:paraId="1A6B201A" w14:textId="77777777" w:rsidR="00345E9A" w:rsidRPr="003254C5" w:rsidRDefault="00345E9A" w:rsidP="00B53490">
            <w:pPr>
              <w:jc w:val="both"/>
              <w:rPr>
                <w:rFonts w:eastAsia="Kanit"/>
              </w:rPr>
            </w:pPr>
            <w:r w:rsidRPr="003254C5">
              <w:rPr>
                <w:rFonts w:eastAsia="Kanit"/>
              </w:rPr>
              <w:t>O valor contratado, após aditivo, permanece dentro do limite previsto para modalidade de licitação/dispensa utilizada?</w:t>
            </w:r>
          </w:p>
        </w:tc>
        <w:tc>
          <w:tcPr>
            <w:tcW w:w="1933" w:type="dxa"/>
            <w:vAlign w:val="center"/>
          </w:tcPr>
          <w:p w14:paraId="1ABB57A5" w14:textId="577E60D7" w:rsidR="00345E9A" w:rsidRPr="003254C5" w:rsidRDefault="00345E9A" w:rsidP="00B53490">
            <w:pPr>
              <w:jc w:val="center"/>
              <w:rPr>
                <w:rFonts w:eastAsia="Kanit"/>
              </w:rPr>
            </w:pPr>
            <w:r w:rsidRPr="003254C5">
              <w:rPr>
                <w:rFonts w:eastAsia="Kanit"/>
              </w:rPr>
              <w:t>Art. 23, I e II, e §5º e Art. 24, I e II, da Lei n.º 8.666/93; Acordãos TCE/CE n.º</w:t>
            </w:r>
            <w:r w:rsidRPr="003254C5">
              <w:rPr>
                <w:rFonts w:eastAsia="Kanit"/>
                <w:vertAlign w:val="superscript"/>
              </w:rPr>
              <w:t>s</w:t>
            </w:r>
            <w:r w:rsidRPr="003254C5">
              <w:rPr>
                <w:rFonts w:eastAsia="Kanit"/>
              </w:rPr>
              <w:t xml:space="preserve"> 0711/2021 – 1</w:t>
            </w:r>
            <w:r w:rsidR="00A52A5A" w:rsidRPr="003254C5">
              <w:rPr>
                <w:rFonts w:eastAsia="Kanit"/>
              </w:rPr>
              <w:t>ª</w:t>
            </w:r>
            <w:r w:rsidRPr="003254C5">
              <w:rPr>
                <w:rFonts w:eastAsia="Kanit"/>
              </w:rPr>
              <w:t xml:space="preserve"> Câmara e 3487/2021 - Plenário;</w:t>
            </w:r>
          </w:p>
          <w:p w14:paraId="201E1263" w14:textId="7E967524" w:rsidR="00345E9A" w:rsidRPr="003254C5" w:rsidRDefault="00345E9A" w:rsidP="00B53490">
            <w:pPr>
              <w:jc w:val="center"/>
              <w:rPr>
                <w:rFonts w:eastAsia="Kanit"/>
              </w:rPr>
            </w:pPr>
            <w:r w:rsidRPr="003254C5">
              <w:rPr>
                <w:rFonts w:eastAsia="Kanit"/>
              </w:rPr>
              <w:t>Acórdão TCU n.º 409/2009 – 1</w:t>
            </w:r>
            <w:r w:rsidR="00A52A5A" w:rsidRPr="003254C5">
              <w:rPr>
                <w:rFonts w:eastAsia="Kanit"/>
              </w:rPr>
              <w:t>ª</w:t>
            </w:r>
            <w:r w:rsidRPr="003254C5">
              <w:rPr>
                <w:rFonts w:eastAsia="Kanit"/>
              </w:rPr>
              <w:t xml:space="preserve"> Câmara e</w:t>
            </w:r>
          </w:p>
          <w:p w14:paraId="3CB41158" w14:textId="77777777" w:rsidR="00345E9A" w:rsidRPr="003254C5" w:rsidRDefault="00345E9A" w:rsidP="00B53490">
            <w:pPr>
              <w:jc w:val="center"/>
              <w:rPr>
                <w:rFonts w:eastAsia="Kanit"/>
              </w:rPr>
            </w:pPr>
            <w:r w:rsidRPr="003254C5">
              <w:rPr>
                <w:rFonts w:eastAsia="Kanit"/>
              </w:rPr>
              <w:t>Orientação Normativa AGU n.º 10/2009.</w:t>
            </w:r>
          </w:p>
        </w:tc>
        <w:tc>
          <w:tcPr>
            <w:tcW w:w="709" w:type="dxa"/>
            <w:shd w:val="clear" w:color="auto" w:fill="auto"/>
            <w:vAlign w:val="center"/>
          </w:tcPr>
          <w:p w14:paraId="630A2B58" w14:textId="77777777" w:rsidR="00345E9A" w:rsidRPr="003254C5" w:rsidRDefault="00345E9A" w:rsidP="00B53490">
            <w:pPr>
              <w:jc w:val="center"/>
              <w:rPr>
                <w:rFonts w:eastAsia="Kanit"/>
              </w:rPr>
            </w:pPr>
          </w:p>
        </w:tc>
        <w:tc>
          <w:tcPr>
            <w:tcW w:w="808" w:type="dxa"/>
            <w:shd w:val="clear" w:color="auto" w:fill="auto"/>
            <w:vAlign w:val="center"/>
          </w:tcPr>
          <w:p w14:paraId="182DA8A9" w14:textId="77777777" w:rsidR="00345E9A" w:rsidRPr="003254C5" w:rsidRDefault="00345E9A" w:rsidP="00B53490">
            <w:pPr>
              <w:jc w:val="center"/>
              <w:rPr>
                <w:rFonts w:eastAsia="Kanit"/>
              </w:rPr>
            </w:pPr>
          </w:p>
        </w:tc>
        <w:tc>
          <w:tcPr>
            <w:tcW w:w="719" w:type="dxa"/>
            <w:shd w:val="clear" w:color="auto" w:fill="auto"/>
            <w:vAlign w:val="center"/>
          </w:tcPr>
          <w:p w14:paraId="2AAC1F22" w14:textId="77777777" w:rsidR="00345E9A" w:rsidRPr="003254C5" w:rsidRDefault="00345E9A" w:rsidP="00B53490">
            <w:pPr>
              <w:rPr>
                <w:rFonts w:eastAsia="Kanit"/>
                <w:b/>
                <w:color w:val="FFFFFF"/>
              </w:rPr>
            </w:pPr>
          </w:p>
        </w:tc>
        <w:tc>
          <w:tcPr>
            <w:tcW w:w="719" w:type="dxa"/>
            <w:shd w:val="clear" w:color="auto" w:fill="auto"/>
          </w:tcPr>
          <w:p w14:paraId="2833169F" w14:textId="77777777" w:rsidR="00345E9A" w:rsidRPr="003254C5" w:rsidRDefault="00345E9A" w:rsidP="00B53490">
            <w:pPr>
              <w:rPr>
                <w:rFonts w:eastAsia="Kanit"/>
                <w:b/>
                <w:color w:val="FFFFFF"/>
              </w:rPr>
            </w:pPr>
          </w:p>
        </w:tc>
      </w:tr>
      <w:tr w:rsidR="00345E9A" w:rsidRPr="003254C5" w14:paraId="3C15B944" w14:textId="77777777" w:rsidTr="002D7799">
        <w:trPr>
          <w:trHeight w:val="70"/>
          <w:jc w:val="center"/>
        </w:trPr>
        <w:tc>
          <w:tcPr>
            <w:tcW w:w="704" w:type="dxa"/>
            <w:shd w:val="clear" w:color="auto" w:fill="auto"/>
            <w:tcMar>
              <w:left w:w="88" w:type="dxa"/>
            </w:tcMar>
            <w:vAlign w:val="center"/>
          </w:tcPr>
          <w:p w14:paraId="18A4B9F5" w14:textId="77777777" w:rsidR="00345E9A" w:rsidRPr="003254C5" w:rsidRDefault="00345E9A" w:rsidP="00B53490">
            <w:pPr>
              <w:jc w:val="center"/>
              <w:rPr>
                <w:rFonts w:eastAsia="Kanit"/>
              </w:rPr>
            </w:pPr>
            <w:r w:rsidRPr="003254C5">
              <w:rPr>
                <w:rFonts w:eastAsia="Kanit"/>
              </w:rPr>
              <w:t>2.6</w:t>
            </w:r>
          </w:p>
        </w:tc>
        <w:tc>
          <w:tcPr>
            <w:tcW w:w="3322" w:type="dxa"/>
            <w:shd w:val="clear" w:color="auto" w:fill="auto"/>
            <w:vAlign w:val="center"/>
          </w:tcPr>
          <w:p w14:paraId="027EBAD5" w14:textId="77777777" w:rsidR="00345E9A" w:rsidRPr="003254C5" w:rsidRDefault="00345E9A" w:rsidP="00B53490">
            <w:pPr>
              <w:jc w:val="both"/>
              <w:rPr>
                <w:rFonts w:eastAsia="Kanit"/>
              </w:rPr>
            </w:pPr>
            <w:r w:rsidRPr="003254C5">
              <w:rPr>
                <w:rFonts w:eastAsia="Kanit"/>
              </w:rPr>
              <w:t>Nos contratos de prestação de serviços de natureza contínua, a repactuação ocorreu após o interregno mínimo de um ano da data limite para apresentação das propostas ou da data do acordo, convenção ou dissídio coletivo de trabalho, vigente à época da apresentação da proposta?</w:t>
            </w:r>
          </w:p>
          <w:p w14:paraId="52D23427" w14:textId="77777777" w:rsidR="00345E9A" w:rsidRPr="003254C5" w:rsidRDefault="00345E9A" w:rsidP="00B53490">
            <w:pPr>
              <w:jc w:val="both"/>
              <w:rPr>
                <w:rFonts w:eastAsia="Kanit"/>
              </w:rPr>
            </w:pPr>
          </w:p>
        </w:tc>
        <w:tc>
          <w:tcPr>
            <w:tcW w:w="1933" w:type="dxa"/>
            <w:vAlign w:val="center"/>
          </w:tcPr>
          <w:p w14:paraId="65278D8A" w14:textId="0CB6AE19" w:rsidR="00345E9A" w:rsidRPr="003254C5" w:rsidRDefault="00345E9A" w:rsidP="00B53490">
            <w:pPr>
              <w:jc w:val="center"/>
              <w:rPr>
                <w:rFonts w:eastAsia="Kanit"/>
              </w:rPr>
            </w:pPr>
            <w:r w:rsidRPr="003254C5">
              <w:rPr>
                <w:rFonts w:eastAsia="Kanit"/>
              </w:rPr>
              <w:t>Art. 40, XI, da Lei n.º 8.666/93; Art. 3º, §1º, da Lei n.º 10.192/2001 e Acórdãos TCU n.ºs 1.621/2011 -1</w:t>
            </w:r>
            <w:r w:rsidR="00A52A5A" w:rsidRPr="003254C5">
              <w:rPr>
                <w:rFonts w:eastAsia="Kanit"/>
              </w:rPr>
              <w:t>ª</w:t>
            </w:r>
            <w:r w:rsidRPr="003254C5">
              <w:rPr>
                <w:rFonts w:eastAsia="Kanit"/>
              </w:rPr>
              <w:t xml:space="preserve"> Câmara e</w:t>
            </w:r>
          </w:p>
          <w:p w14:paraId="396DE204" w14:textId="479EC281" w:rsidR="00345E9A" w:rsidRPr="003254C5" w:rsidRDefault="00345E9A" w:rsidP="00B53490">
            <w:pPr>
              <w:jc w:val="center"/>
              <w:rPr>
                <w:rFonts w:eastAsia="Kanit"/>
              </w:rPr>
            </w:pPr>
            <w:r w:rsidRPr="003254C5">
              <w:rPr>
                <w:rFonts w:eastAsia="Kanit"/>
              </w:rPr>
              <w:t>2.548/2011 - 1</w:t>
            </w:r>
            <w:r w:rsidR="00A52A5A" w:rsidRPr="003254C5">
              <w:rPr>
                <w:rFonts w:eastAsia="Kanit"/>
              </w:rPr>
              <w:t>ª</w:t>
            </w:r>
            <w:r w:rsidRPr="003254C5">
              <w:rPr>
                <w:rFonts w:eastAsia="Kanit"/>
              </w:rPr>
              <w:t xml:space="preserve"> Câmara.</w:t>
            </w:r>
          </w:p>
        </w:tc>
        <w:tc>
          <w:tcPr>
            <w:tcW w:w="709" w:type="dxa"/>
            <w:shd w:val="clear" w:color="auto" w:fill="auto"/>
            <w:vAlign w:val="center"/>
          </w:tcPr>
          <w:p w14:paraId="47848919" w14:textId="77777777" w:rsidR="00345E9A" w:rsidRPr="003254C5" w:rsidRDefault="00345E9A" w:rsidP="00B53490">
            <w:pPr>
              <w:jc w:val="center"/>
              <w:rPr>
                <w:rFonts w:eastAsia="Kanit"/>
              </w:rPr>
            </w:pPr>
          </w:p>
        </w:tc>
        <w:tc>
          <w:tcPr>
            <w:tcW w:w="808" w:type="dxa"/>
            <w:shd w:val="clear" w:color="auto" w:fill="auto"/>
            <w:vAlign w:val="center"/>
          </w:tcPr>
          <w:p w14:paraId="428C4F29" w14:textId="77777777" w:rsidR="00345E9A" w:rsidRPr="003254C5" w:rsidRDefault="00345E9A" w:rsidP="00B53490">
            <w:pPr>
              <w:jc w:val="center"/>
              <w:rPr>
                <w:rFonts w:eastAsia="Kanit"/>
              </w:rPr>
            </w:pPr>
          </w:p>
        </w:tc>
        <w:tc>
          <w:tcPr>
            <w:tcW w:w="719" w:type="dxa"/>
            <w:shd w:val="clear" w:color="auto" w:fill="auto"/>
            <w:vAlign w:val="center"/>
          </w:tcPr>
          <w:p w14:paraId="1BC5B1E3" w14:textId="77777777" w:rsidR="00345E9A" w:rsidRPr="003254C5" w:rsidRDefault="00345E9A" w:rsidP="00B53490">
            <w:pPr>
              <w:rPr>
                <w:rFonts w:eastAsia="Kanit"/>
                <w:b/>
                <w:color w:val="FFFFFF"/>
              </w:rPr>
            </w:pPr>
          </w:p>
        </w:tc>
        <w:tc>
          <w:tcPr>
            <w:tcW w:w="719" w:type="dxa"/>
            <w:shd w:val="clear" w:color="auto" w:fill="auto"/>
          </w:tcPr>
          <w:p w14:paraId="0A460AB7" w14:textId="77777777" w:rsidR="00345E9A" w:rsidRPr="003254C5" w:rsidRDefault="00345E9A" w:rsidP="00B53490">
            <w:pPr>
              <w:rPr>
                <w:rFonts w:eastAsia="Kanit"/>
                <w:b/>
                <w:color w:val="FFFFFF"/>
              </w:rPr>
            </w:pPr>
          </w:p>
        </w:tc>
      </w:tr>
      <w:tr w:rsidR="00345E9A" w:rsidRPr="003254C5" w14:paraId="0A95DA29" w14:textId="77777777" w:rsidTr="002D7799">
        <w:trPr>
          <w:trHeight w:val="70"/>
          <w:jc w:val="center"/>
        </w:trPr>
        <w:tc>
          <w:tcPr>
            <w:tcW w:w="704" w:type="dxa"/>
            <w:shd w:val="clear" w:color="auto" w:fill="auto"/>
            <w:tcMar>
              <w:left w:w="88" w:type="dxa"/>
            </w:tcMar>
            <w:vAlign w:val="center"/>
          </w:tcPr>
          <w:p w14:paraId="287134AE" w14:textId="77777777" w:rsidR="00345E9A" w:rsidRPr="003254C5" w:rsidRDefault="00345E9A" w:rsidP="00B53490">
            <w:pPr>
              <w:jc w:val="center"/>
              <w:rPr>
                <w:rFonts w:eastAsia="Kanit"/>
              </w:rPr>
            </w:pPr>
            <w:r w:rsidRPr="003254C5">
              <w:rPr>
                <w:rFonts w:eastAsia="Kanit"/>
              </w:rPr>
              <w:lastRenderedPageBreak/>
              <w:t>2.7</w:t>
            </w:r>
          </w:p>
        </w:tc>
        <w:tc>
          <w:tcPr>
            <w:tcW w:w="3322" w:type="dxa"/>
            <w:shd w:val="clear" w:color="auto" w:fill="auto"/>
            <w:vAlign w:val="center"/>
          </w:tcPr>
          <w:p w14:paraId="19FEBBEC" w14:textId="77777777" w:rsidR="00345E9A" w:rsidRPr="003254C5" w:rsidRDefault="00345E9A" w:rsidP="00B53490">
            <w:pPr>
              <w:jc w:val="both"/>
              <w:rPr>
                <w:rFonts w:eastAsia="Kanit"/>
              </w:rPr>
            </w:pPr>
            <w:r w:rsidRPr="003254C5">
              <w:rPr>
                <w:rFonts w:eastAsia="Kanit"/>
              </w:rPr>
              <w:t xml:space="preserve">O valor da garantia foi atualizado em decorrência do aditivo contratual? </w:t>
            </w:r>
          </w:p>
        </w:tc>
        <w:tc>
          <w:tcPr>
            <w:tcW w:w="1933" w:type="dxa"/>
            <w:vAlign w:val="center"/>
          </w:tcPr>
          <w:p w14:paraId="5C7C15DD" w14:textId="77777777" w:rsidR="00345E9A" w:rsidRPr="003254C5" w:rsidRDefault="00345E9A" w:rsidP="00B53490">
            <w:pPr>
              <w:jc w:val="center"/>
              <w:rPr>
                <w:rFonts w:eastAsia="Kanit"/>
              </w:rPr>
            </w:pPr>
            <w:r w:rsidRPr="003254C5">
              <w:rPr>
                <w:rFonts w:eastAsia="Kanit"/>
              </w:rPr>
              <w:t>Art. 56, §2º, da Lei n.º 8.666/93; Acordão TCE/CE nº 00355/2021 – 1º Câmara e Acórdãos TCU n.ºs 3404/2010 – Plenário e</w:t>
            </w:r>
          </w:p>
          <w:p w14:paraId="1F5FA3EB" w14:textId="77777777" w:rsidR="00345E9A" w:rsidRPr="003254C5" w:rsidRDefault="00345E9A" w:rsidP="00B53490">
            <w:pPr>
              <w:jc w:val="center"/>
              <w:rPr>
                <w:rFonts w:eastAsia="Kanit"/>
              </w:rPr>
            </w:pPr>
            <w:r w:rsidRPr="003254C5">
              <w:rPr>
                <w:rFonts w:eastAsia="Kanit"/>
              </w:rPr>
              <w:t>2372/2013 – Plenário.</w:t>
            </w:r>
          </w:p>
        </w:tc>
        <w:tc>
          <w:tcPr>
            <w:tcW w:w="709" w:type="dxa"/>
            <w:shd w:val="clear" w:color="auto" w:fill="auto"/>
            <w:vAlign w:val="center"/>
          </w:tcPr>
          <w:p w14:paraId="33201FAD" w14:textId="77777777" w:rsidR="00345E9A" w:rsidRPr="003254C5" w:rsidRDefault="00345E9A" w:rsidP="00B53490">
            <w:pPr>
              <w:jc w:val="center"/>
              <w:rPr>
                <w:rFonts w:eastAsia="Kanit"/>
              </w:rPr>
            </w:pPr>
          </w:p>
        </w:tc>
        <w:tc>
          <w:tcPr>
            <w:tcW w:w="808" w:type="dxa"/>
            <w:shd w:val="clear" w:color="auto" w:fill="auto"/>
            <w:vAlign w:val="center"/>
          </w:tcPr>
          <w:p w14:paraId="726BF740" w14:textId="77777777" w:rsidR="00345E9A" w:rsidRPr="003254C5" w:rsidRDefault="00345E9A" w:rsidP="00B53490">
            <w:pPr>
              <w:jc w:val="center"/>
              <w:rPr>
                <w:rFonts w:eastAsia="Kanit"/>
              </w:rPr>
            </w:pPr>
          </w:p>
        </w:tc>
        <w:tc>
          <w:tcPr>
            <w:tcW w:w="719" w:type="dxa"/>
            <w:shd w:val="clear" w:color="auto" w:fill="auto"/>
            <w:vAlign w:val="center"/>
          </w:tcPr>
          <w:p w14:paraId="32F9566D" w14:textId="77777777" w:rsidR="00345E9A" w:rsidRPr="003254C5" w:rsidRDefault="00345E9A" w:rsidP="00B53490">
            <w:pPr>
              <w:rPr>
                <w:rFonts w:eastAsia="Kanit"/>
                <w:b/>
                <w:color w:val="FFFFFF"/>
              </w:rPr>
            </w:pPr>
          </w:p>
        </w:tc>
        <w:tc>
          <w:tcPr>
            <w:tcW w:w="719" w:type="dxa"/>
            <w:shd w:val="clear" w:color="auto" w:fill="auto"/>
          </w:tcPr>
          <w:p w14:paraId="227556F6" w14:textId="77777777" w:rsidR="00345E9A" w:rsidRPr="003254C5" w:rsidRDefault="00345E9A" w:rsidP="00B53490">
            <w:pPr>
              <w:rPr>
                <w:rFonts w:eastAsia="Kanit"/>
                <w:b/>
                <w:color w:val="FFFFFF"/>
              </w:rPr>
            </w:pPr>
          </w:p>
        </w:tc>
      </w:tr>
      <w:tr w:rsidR="00345E9A" w:rsidRPr="003254C5" w14:paraId="5AF20FA1" w14:textId="77777777" w:rsidTr="002D7799">
        <w:trPr>
          <w:trHeight w:val="680"/>
          <w:jc w:val="center"/>
        </w:trPr>
        <w:tc>
          <w:tcPr>
            <w:tcW w:w="704" w:type="dxa"/>
            <w:shd w:val="clear" w:color="auto" w:fill="D9D9D9" w:themeFill="background1" w:themeFillShade="D9"/>
            <w:tcMar>
              <w:left w:w="88" w:type="dxa"/>
            </w:tcMar>
            <w:vAlign w:val="center"/>
          </w:tcPr>
          <w:p w14:paraId="31DF129D" w14:textId="77777777" w:rsidR="00345E9A" w:rsidRPr="003254C5" w:rsidRDefault="00345E9A" w:rsidP="002D7799">
            <w:pPr>
              <w:jc w:val="center"/>
              <w:rPr>
                <w:rFonts w:eastAsia="Kanit"/>
                <w:b/>
              </w:rPr>
            </w:pPr>
            <w:r w:rsidRPr="003254C5">
              <w:rPr>
                <w:rFonts w:eastAsia="Kanit"/>
                <w:b/>
                <w:color w:val="00000A"/>
              </w:rPr>
              <w:t>3.</w:t>
            </w:r>
          </w:p>
        </w:tc>
        <w:tc>
          <w:tcPr>
            <w:tcW w:w="3322" w:type="dxa"/>
            <w:shd w:val="clear" w:color="auto" w:fill="D9D9D9" w:themeFill="background1" w:themeFillShade="D9"/>
            <w:vAlign w:val="center"/>
          </w:tcPr>
          <w:p w14:paraId="55D9E1F5" w14:textId="77777777" w:rsidR="00345E9A" w:rsidRPr="003254C5" w:rsidRDefault="00345E9A" w:rsidP="002D7799">
            <w:pPr>
              <w:jc w:val="center"/>
              <w:rPr>
                <w:rFonts w:eastAsia="Kanit"/>
                <w:b/>
                <w:color w:val="00000A"/>
              </w:rPr>
            </w:pPr>
            <w:r w:rsidRPr="003254C5">
              <w:rPr>
                <w:rFonts w:eastAsia="Kanit"/>
                <w:b/>
                <w:color w:val="00000A"/>
              </w:rPr>
              <w:t>PUBLICIDADE</w:t>
            </w:r>
          </w:p>
        </w:tc>
        <w:tc>
          <w:tcPr>
            <w:tcW w:w="1933" w:type="dxa"/>
            <w:shd w:val="clear" w:color="auto" w:fill="D9D9D9" w:themeFill="background1" w:themeFillShade="D9"/>
            <w:vAlign w:val="center"/>
          </w:tcPr>
          <w:p w14:paraId="22BE5470" w14:textId="77777777" w:rsidR="00345E9A" w:rsidRPr="003254C5" w:rsidRDefault="00345E9A" w:rsidP="002D7799">
            <w:pPr>
              <w:jc w:val="center"/>
              <w:rPr>
                <w:rFonts w:eastAsia="Kanit"/>
                <w:b/>
                <w:color w:val="00000A"/>
              </w:rPr>
            </w:pPr>
            <w:r w:rsidRPr="003254C5">
              <w:rPr>
                <w:rFonts w:eastAsia="Kanit"/>
                <w:b/>
                <w:color w:val="00000A"/>
              </w:rPr>
              <w:t>BASE LEGAL</w:t>
            </w:r>
          </w:p>
        </w:tc>
        <w:tc>
          <w:tcPr>
            <w:tcW w:w="709" w:type="dxa"/>
            <w:shd w:val="clear" w:color="auto" w:fill="D9D9D9" w:themeFill="background1" w:themeFillShade="D9"/>
            <w:vAlign w:val="center"/>
          </w:tcPr>
          <w:p w14:paraId="7ABA1DC2" w14:textId="77777777" w:rsidR="00345E9A" w:rsidRPr="003254C5" w:rsidRDefault="00345E9A" w:rsidP="002D7799">
            <w:pPr>
              <w:jc w:val="center"/>
              <w:rPr>
                <w:rFonts w:eastAsia="Kanit"/>
                <w:b/>
              </w:rPr>
            </w:pPr>
            <w:r w:rsidRPr="003254C5">
              <w:rPr>
                <w:rFonts w:eastAsia="Kanit"/>
                <w:b/>
                <w:color w:val="00000A"/>
              </w:rPr>
              <w:t>SIM</w:t>
            </w:r>
          </w:p>
        </w:tc>
        <w:tc>
          <w:tcPr>
            <w:tcW w:w="808" w:type="dxa"/>
            <w:shd w:val="clear" w:color="auto" w:fill="D9D9D9" w:themeFill="background1" w:themeFillShade="D9"/>
            <w:vAlign w:val="center"/>
          </w:tcPr>
          <w:p w14:paraId="511489D8" w14:textId="77777777" w:rsidR="00345E9A" w:rsidRPr="003254C5" w:rsidRDefault="00345E9A" w:rsidP="002D7799">
            <w:pPr>
              <w:jc w:val="center"/>
              <w:rPr>
                <w:rFonts w:eastAsia="Kanit"/>
                <w:b/>
              </w:rPr>
            </w:pPr>
            <w:r w:rsidRPr="003254C5">
              <w:rPr>
                <w:rFonts w:eastAsia="Kanit"/>
                <w:b/>
                <w:color w:val="00000A"/>
              </w:rPr>
              <w:t>NÃO</w:t>
            </w:r>
          </w:p>
        </w:tc>
        <w:tc>
          <w:tcPr>
            <w:tcW w:w="719" w:type="dxa"/>
            <w:shd w:val="clear" w:color="auto" w:fill="D9D9D9" w:themeFill="background1" w:themeFillShade="D9"/>
            <w:vAlign w:val="center"/>
          </w:tcPr>
          <w:p w14:paraId="1BF912BD" w14:textId="77777777" w:rsidR="00345E9A" w:rsidRPr="003254C5" w:rsidRDefault="00345E9A" w:rsidP="002D7799">
            <w:pPr>
              <w:jc w:val="center"/>
              <w:rPr>
                <w:rFonts w:eastAsia="Kanit"/>
                <w:b/>
                <w:color w:val="00000A"/>
              </w:rPr>
            </w:pPr>
            <w:r w:rsidRPr="003254C5">
              <w:rPr>
                <w:rFonts w:eastAsia="Kanit"/>
                <w:b/>
                <w:color w:val="00000A"/>
              </w:rPr>
              <w:t>N/A</w:t>
            </w:r>
          </w:p>
        </w:tc>
        <w:tc>
          <w:tcPr>
            <w:tcW w:w="719" w:type="dxa"/>
            <w:shd w:val="clear" w:color="auto" w:fill="D9D9D9" w:themeFill="background1" w:themeFillShade="D9"/>
            <w:vAlign w:val="center"/>
          </w:tcPr>
          <w:p w14:paraId="3D50AC62" w14:textId="77777777" w:rsidR="00345E9A" w:rsidRPr="003254C5" w:rsidRDefault="00345E9A" w:rsidP="002D7799">
            <w:pPr>
              <w:jc w:val="center"/>
              <w:rPr>
                <w:rFonts w:eastAsia="Kanit"/>
                <w:b/>
                <w:color w:val="00000A"/>
              </w:rPr>
            </w:pPr>
            <w:r w:rsidRPr="003254C5">
              <w:rPr>
                <w:rFonts w:eastAsia="Kanit"/>
                <w:b/>
                <w:color w:val="00000A"/>
              </w:rPr>
              <w:t>FLS</w:t>
            </w:r>
          </w:p>
        </w:tc>
      </w:tr>
      <w:tr w:rsidR="00345E9A" w:rsidRPr="003254C5" w14:paraId="597A9CFF" w14:textId="77777777" w:rsidTr="002D7799">
        <w:trPr>
          <w:trHeight w:val="70"/>
          <w:jc w:val="center"/>
        </w:trPr>
        <w:tc>
          <w:tcPr>
            <w:tcW w:w="704" w:type="dxa"/>
            <w:shd w:val="clear" w:color="auto" w:fill="auto"/>
            <w:tcMar>
              <w:left w:w="88" w:type="dxa"/>
            </w:tcMar>
            <w:vAlign w:val="center"/>
          </w:tcPr>
          <w:p w14:paraId="134E8023" w14:textId="77777777" w:rsidR="00345E9A" w:rsidRPr="003254C5" w:rsidRDefault="00345E9A" w:rsidP="00B53490">
            <w:pPr>
              <w:jc w:val="center"/>
              <w:rPr>
                <w:rFonts w:eastAsia="Kanit"/>
              </w:rPr>
            </w:pPr>
            <w:r w:rsidRPr="003254C5">
              <w:rPr>
                <w:rFonts w:eastAsia="Kanit"/>
              </w:rPr>
              <w:t>3.1</w:t>
            </w:r>
          </w:p>
        </w:tc>
        <w:tc>
          <w:tcPr>
            <w:tcW w:w="3322" w:type="dxa"/>
            <w:shd w:val="clear" w:color="auto" w:fill="auto"/>
            <w:vAlign w:val="center"/>
          </w:tcPr>
          <w:p w14:paraId="459680BA" w14:textId="77777777" w:rsidR="00345E9A" w:rsidRPr="003254C5" w:rsidRDefault="00345E9A" w:rsidP="00B53490">
            <w:pPr>
              <w:jc w:val="both"/>
              <w:rPr>
                <w:rFonts w:eastAsia="Kanit"/>
              </w:rPr>
            </w:pPr>
            <w:r w:rsidRPr="003254C5">
              <w:rPr>
                <w:rFonts w:eastAsia="Kanit"/>
              </w:rPr>
              <w:t>A publicação resumida do instrumento/aditivo na imprensa oficial ocorreu até vinte dias corridos contados a partir do quinto dia útil do mês subsequente ao de sua assinatura?</w:t>
            </w:r>
            <w:r w:rsidRPr="003254C5">
              <w:rPr>
                <w:rFonts w:eastAsia="Kanit"/>
                <w:vertAlign w:val="superscript"/>
              </w:rPr>
              <w:footnoteReference w:id="3"/>
            </w:r>
          </w:p>
        </w:tc>
        <w:tc>
          <w:tcPr>
            <w:tcW w:w="1933" w:type="dxa"/>
            <w:vAlign w:val="center"/>
          </w:tcPr>
          <w:p w14:paraId="39D53A62" w14:textId="77777777" w:rsidR="00345E9A" w:rsidRPr="003254C5" w:rsidRDefault="00345E9A" w:rsidP="00B53490">
            <w:pPr>
              <w:jc w:val="center"/>
              <w:rPr>
                <w:rFonts w:eastAsia="Kanit"/>
              </w:rPr>
            </w:pPr>
            <w:r w:rsidRPr="003254C5">
              <w:rPr>
                <w:rFonts w:eastAsia="Kanit"/>
              </w:rPr>
              <w:t xml:space="preserve">Art. 61, parágrafo único, da Lei n.º 8.666/93 e Acordãos TCE/CE n.ºs 00522/2021 – 2ª Câmara e 3487/2021 – Plenário. </w:t>
            </w:r>
          </w:p>
        </w:tc>
        <w:tc>
          <w:tcPr>
            <w:tcW w:w="709" w:type="dxa"/>
            <w:shd w:val="clear" w:color="auto" w:fill="auto"/>
            <w:vAlign w:val="center"/>
          </w:tcPr>
          <w:p w14:paraId="442DA123" w14:textId="77777777" w:rsidR="00345E9A" w:rsidRPr="003254C5" w:rsidRDefault="00345E9A" w:rsidP="00B53490">
            <w:pPr>
              <w:jc w:val="center"/>
              <w:rPr>
                <w:rFonts w:eastAsia="Kanit"/>
              </w:rPr>
            </w:pPr>
          </w:p>
        </w:tc>
        <w:tc>
          <w:tcPr>
            <w:tcW w:w="808" w:type="dxa"/>
            <w:shd w:val="clear" w:color="auto" w:fill="auto"/>
            <w:vAlign w:val="center"/>
          </w:tcPr>
          <w:p w14:paraId="258B85E5" w14:textId="77777777" w:rsidR="00345E9A" w:rsidRPr="003254C5" w:rsidRDefault="00345E9A" w:rsidP="00B53490">
            <w:pPr>
              <w:jc w:val="center"/>
              <w:rPr>
                <w:rFonts w:eastAsia="Kanit"/>
              </w:rPr>
            </w:pPr>
          </w:p>
        </w:tc>
        <w:tc>
          <w:tcPr>
            <w:tcW w:w="719" w:type="dxa"/>
            <w:shd w:val="clear" w:color="auto" w:fill="auto"/>
            <w:vAlign w:val="center"/>
          </w:tcPr>
          <w:p w14:paraId="749C7549" w14:textId="77777777" w:rsidR="00345E9A" w:rsidRPr="003254C5" w:rsidRDefault="00345E9A" w:rsidP="00B53490">
            <w:pPr>
              <w:rPr>
                <w:rFonts w:eastAsia="Kanit"/>
                <w:b/>
                <w:color w:val="FFFFFF"/>
              </w:rPr>
            </w:pPr>
          </w:p>
        </w:tc>
        <w:tc>
          <w:tcPr>
            <w:tcW w:w="719" w:type="dxa"/>
            <w:shd w:val="clear" w:color="auto" w:fill="auto"/>
          </w:tcPr>
          <w:p w14:paraId="314C5C38" w14:textId="77777777" w:rsidR="00345E9A" w:rsidRPr="003254C5" w:rsidRDefault="00345E9A" w:rsidP="00B53490">
            <w:pPr>
              <w:rPr>
                <w:rFonts w:eastAsia="Kanit"/>
                <w:b/>
                <w:color w:val="FFFFFF"/>
              </w:rPr>
            </w:pPr>
          </w:p>
        </w:tc>
      </w:tr>
      <w:tr w:rsidR="00345E9A" w:rsidRPr="003254C5" w14:paraId="4F407790" w14:textId="77777777" w:rsidTr="002D7799">
        <w:trPr>
          <w:trHeight w:val="70"/>
          <w:jc w:val="center"/>
        </w:trPr>
        <w:tc>
          <w:tcPr>
            <w:tcW w:w="704" w:type="dxa"/>
            <w:shd w:val="clear" w:color="auto" w:fill="auto"/>
            <w:tcMar>
              <w:left w:w="88" w:type="dxa"/>
            </w:tcMar>
            <w:vAlign w:val="center"/>
          </w:tcPr>
          <w:p w14:paraId="4FE5B582" w14:textId="77777777" w:rsidR="00345E9A" w:rsidRPr="003254C5" w:rsidRDefault="00345E9A" w:rsidP="00B53490">
            <w:pPr>
              <w:jc w:val="center"/>
              <w:rPr>
                <w:rFonts w:eastAsia="Kanit"/>
              </w:rPr>
            </w:pPr>
            <w:r w:rsidRPr="003254C5">
              <w:rPr>
                <w:rFonts w:eastAsia="Kanit"/>
              </w:rPr>
              <w:t>3.2</w:t>
            </w:r>
          </w:p>
        </w:tc>
        <w:tc>
          <w:tcPr>
            <w:tcW w:w="3322" w:type="dxa"/>
            <w:shd w:val="clear" w:color="auto" w:fill="auto"/>
            <w:vAlign w:val="center"/>
          </w:tcPr>
          <w:p w14:paraId="3A711205" w14:textId="77777777" w:rsidR="00345E9A" w:rsidRPr="003254C5" w:rsidRDefault="00345E9A" w:rsidP="00B53490">
            <w:pPr>
              <w:jc w:val="both"/>
              <w:rPr>
                <w:rFonts w:eastAsia="Kanit"/>
              </w:rPr>
            </w:pPr>
            <w:r w:rsidRPr="003254C5">
              <w:rPr>
                <w:rFonts w:eastAsia="Kanit"/>
              </w:rPr>
              <w:t xml:space="preserve">O ato que autoriza a contratação direta, prevista no inciso III e seguintes do art.24 e art. 25 da Lei 8.666/93, foi comunicado dentro de 3 dias à autoridade superior para ratificação e publicação na imprensa oficial no prazo de 5 dias? </w:t>
            </w:r>
            <w:r w:rsidRPr="003254C5">
              <w:rPr>
                <w:rFonts w:eastAsia="Kanit"/>
                <w:vertAlign w:val="superscript"/>
              </w:rPr>
              <w:footnoteReference w:id="4"/>
            </w:r>
          </w:p>
        </w:tc>
        <w:tc>
          <w:tcPr>
            <w:tcW w:w="1933" w:type="dxa"/>
            <w:vAlign w:val="center"/>
          </w:tcPr>
          <w:p w14:paraId="1ECD22D5" w14:textId="77777777" w:rsidR="00345E9A" w:rsidRPr="003254C5" w:rsidRDefault="00345E9A" w:rsidP="00B53490">
            <w:pPr>
              <w:jc w:val="center"/>
              <w:rPr>
                <w:rFonts w:eastAsia="Kanit"/>
              </w:rPr>
            </w:pPr>
            <w:r w:rsidRPr="003254C5">
              <w:rPr>
                <w:rFonts w:eastAsia="Kanit"/>
              </w:rPr>
              <w:t>Art. 26 da Lei n.º 8.666/93.</w:t>
            </w:r>
          </w:p>
        </w:tc>
        <w:tc>
          <w:tcPr>
            <w:tcW w:w="709" w:type="dxa"/>
            <w:shd w:val="clear" w:color="auto" w:fill="auto"/>
            <w:vAlign w:val="center"/>
          </w:tcPr>
          <w:p w14:paraId="3EBE1720" w14:textId="77777777" w:rsidR="00345E9A" w:rsidRPr="003254C5" w:rsidRDefault="00345E9A" w:rsidP="00B53490">
            <w:pPr>
              <w:jc w:val="center"/>
              <w:rPr>
                <w:rFonts w:eastAsia="Kanit"/>
              </w:rPr>
            </w:pPr>
          </w:p>
        </w:tc>
        <w:tc>
          <w:tcPr>
            <w:tcW w:w="808" w:type="dxa"/>
            <w:shd w:val="clear" w:color="auto" w:fill="auto"/>
            <w:vAlign w:val="center"/>
          </w:tcPr>
          <w:p w14:paraId="1D8A06FC" w14:textId="77777777" w:rsidR="00345E9A" w:rsidRPr="003254C5" w:rsidRDefault="00345E9A" w:rsidP="00B53490">
            <w:pPr>
              <w:jc w:val="center"/>
              <w:rPr>
                <w:rFonts w:eastAsia="Kanit"/>
              </w:rPr>
            </w:pPr>
          </w:p>
        </w:tc>
        <w:tc>
          <w:tcPr>
            <w:tcW w:w="719" w:type="dxa"/>
            <w:shd w:val="clear" w:color="auto" w:fill="auto"/>
            <w:vAlign w:val="center"/>
          </w:tcPr>
          <w:p w14:paraId="533ABBA6" w14:textId="77777777" w:rsidR="00345E9A" w:rsidRPr="003254C5" w:rsidRDefault="00345E9A" w:rsidP="00B53490">
            <w:pPr>
              <w:rPr>
                <w:rFonts w:eastAsia="Kanit"/>
                <w:b/>
                <w:color w:val="FFFFFF"/>
              </w:rPr>
            </w:pPr>
          </w:p>
        </w:tc>
        <w:tc>
          <w:tcPr>
            <w:tcW w:w="719" w:type="dxa"/>
            <w:shd w:val="clear" w:color="auto" w:fill="auto"/>
          </w:tcPr>
          <w:p w14:paraId="0F3DC1CC" w14:textId="77777777" w:rsidR="00345E9A" w:rsidRPr="003254C5" w:rsidRDefault="00345E9A" w:rsidP="00B53490">
            <w:pPr>
              <w:rPr>
                <w:rFonts w:eastAsia="Kanit"/>
                <w:b/>
                <w:color w:val="FFFFFF"/>
              </w:rPr>
            </w:pPr>
          </w:p>
        </w:tc>
      </w:tr>
      <w:tr w:rsidR="00345E9A" w:rsidRPr="003254C5" w14:paraId="76DEEF0E" w14:textId="77777777" w:rsidTr="002D7799">
        <w:trPr>
          <w:trHeight w:val="70"/>
          <w:jc w:val="center"/>
        </w:trPr>
        <w:tc>
          <w:tcPr>
            <w:tcW w:w="704" w:type="dxa"/>
            <w:shd w:val="clear" w:color="auto" w:fill="auto"/>
            <w:tcMar>
              <w:left w:w="88" w:type="dxa"/>
            </w:tcMar>
            <w:vAlign w:val="center"/>
          </w:tcPr>
          <w:p w14:paraId="7737C1F3" w14:textId="77777777" w:rsidR="00345E9A" w:rsidRPr="003254C5" w:rsidRDefault="00345E9A" w:rsidP="00B53490">
            <w:pPr>
              <w:jc w:val="center"/>
              <w:rPr>
                <w:rFonts w:eastAsia="Kanit"/>
              </w:rPr>
            </w:pPr>
            <w:r w:rsidRPr="003254C5">
              <w:rPr>
                <w:rFonts w:eastAsia="Kanit"/>
              </w:rPr>
              <w:t>3.3</w:t>
            </w:r>
          </w:p>
        </w:tc>
        <w:tc>
          <w:tcPr>
            <w:tcW w:w="3322" w:type="dxa"/>
            <w:shd w:val="clear" w:color="auto" w:fill="auto"/>
            <w:vAlign w:val="center"/>
          </w:tcPr>
          <w:p w14:paraId="31188409" w14:textId="77777777" w:rsidR="00345E9A" w:rsidRPr="003254C5" w:rsidRDefault="00345E9A" w:rsidP="00B53490">
            <w:pPr>
              <w:jc w:val="both"/>
              <w:rPr>
                <w:rFonts w:eastAsia="Kanit"/>
              </w:rPr>
            </w:pPr>
            <w:r w:rsidRPr="003254C5">
              <w:rPr>
                <w:rFonts w:eastAsia="Kanit"/>
              </w:rPr>
              <w:t xml:space="preserve">As informações relativas aos procedimentos licitatórios, dispensas ou inexigibilidade, bem como dos contratos/aditivos celebrados, estão disponibilizadas no Ceará Transparente? </w:t>
            </w:r>
          </w:p>
        </w:tc>
        <w:tc>
          <w:tcPr>
            <w:tcW w:w="1933" w:type="dxa"/>
            <w:vAlign w:val="center"/>
          </w:tcPr>
          <w:p w14:paraId="148E1162" w14:textId="77777777" w:rsidR="00345E9A" w:rsidRPr="003254C5" w:rsidRDefault="00345E9A" w:rsidP="00B53490">
            <w:pPr>
              <w:jc w:val="center"/>
              <w:rPr>
                <w:rFonts w:eastAsia="Kanit"/>
              </w:rPr>
            </w:pPr>
            <w:r w:rsidRPr="003254C5">
              <w:rPr>
                <w:rFonts w:eastAsia="Kanit"/>
              </w:rPr>
              <w:t xml:space="preserve">Art.3°, §4º, §5º e §7º, do Decreto Estadual n.º 30.939/2012. </w:t>
            </w:r>
          </w:p>
        </w:tc>
        <w:tc>
          <w:tcPr>
            <w:tcW w:w="709" w:type="dxa"/>
            <w:shd w:val="clear" w:color="auto" w:fill="auto"/>
            <w:vAlign w:val="center"/>
          </w:tcPr>
          <w:p w14:paraId="293D945A" w14:textId="77777777" w:rsidR="00345E9A" w:rsidRPr="003254C5" w:rsidRDefault="00345E9A" w:rsidP="00B53490">
            <w:pPr>
              <w:jc w:val="center"/>
              <w:rPr>
                <w:rFonts w:eastAsia="Kanit"/>
              </w:rPr>
            </w:pPr>
          </w:p>
        </w:tc>
        <w:tc>
          <w:tcPr>
            <w:tcW w:w="808" w:type="dxa"/>
            <w:shd w:val="clear" w:color="auto" w:fill="auto"/>
            <w:vAlign w:val="center"/>
          </w:tcPr>
          <w:p w14:paraId="3A70F991" w14:textId="77777777" w:rsidR="00345E9A" w:rsidRPr="003254C5" w:rsidRDefault="00345E9A" w:rsidP="00B53490">
            <w:pPr>
              <w:jc w:val="center"/>
              <w:rPr>
                <w:rFonts w:eastAsia="Kanit"/>
              </w:rPr>
            </w:pPr>
          </w:p>
        </w:tc>
        <w:tc>
          <w:tcPr>
            <w:tcW w:w="719" w:type="dxa"/>
            <w:shd w:val="clear" w:color="auto" w:fill="auto"/>
            <w:vAlign w:val="center"/>
          </w:tcPr>
          <w:p w14:paraId="1B230459" w14:textId="77777777" w:rsidR="00345E9A" w:rsidRPr="003254C5" w:rsidRDefault="00345E9A" w:rsidP="00B53490">
            <w:pPr>
              <w:rPr>
                <w:rFonts w:eastAsia="Kanit"/>
                <w:b/>
                <w:color w:val="FFFFFF"/>
              </w:rPr>
            </w:pPr>
          </w:p>
        </w:tc>
        <w:tc>
          <w:tcPr>
            <w:tcW w:w="719" w:type="dxa"/>
            <w:shd w:val="clear" w:color="auto" w:fill="auto"/>
          </w:tcPr>
          <w:p w14:paraId="296A878D" w14:textId="77777777" w:rsidR="00345E9A" w:rsidRPr="003254C5" w:rsidRDefault="00345E9A" w:rsidP="00B53490">
            <w:pPr>
              <w:rPr>
                <w:rFonts w:eastAsia="Kanit"/>
                <w:b/>
                <w:color w:val="FFFFFF"/>
              </w:rPr>
            </w:pPr>
          </w:p>
        </w:tc>
      </w:tr>
    </w:tbl>
    <w:p w14:paraId="6185ED30" w14:textId="77777777" w:rsidR="00345E9A" w:rsidRPr="003254C5" w:rsidRDefault="00345E9A" w:rsidP="00345E9A">
      <w:pPr>
        <w:jc w:val="both"/>
        <w:rPr>
          <w:rFonts w:eastAsia="Kanit"/>
          <w:sz w:val="24"/>
          <w:szCs w:val="24"/>
        </w:rPr>
      </w:pPr>
    </w:p>
    <w:p w14:paraId="079A37EF" w14:textId="77777777" w:rsidR="00345E9A" w:rsidRPr="003254C5" w:rsidRDefault="00345E9A" w:rsidP="00530563">
      <w:pPr>
        <w:spacing w:line="240" w:lineRule="auto"/>
        <w:jc w:val="center"/>
        <w:rPr>
          <w:rStyle w:val="Forte"/>
          <w:rFonts w:cs="Arial"/>
          <w:color w:val="00B050"/>
          <w:spacing w:val="30"/>
          <w:sz w:val="28"/>
          <w:szCs w:val="28"/>
          <w:bdr w:val="none" w:sz="0" w:space="0" w:color="auto" w:frame="1"/>
        </w:rPr>
      </w:pPr>
    </w:p>
    <w:bookmarkEnd w:id="1"/>
    <w:bookmarkEnd w:id="2"/>
    <w:p w14:paraId="3ECBF5C3" w14:textId="77777777" w:rsidR="00345E9A" w:rsidRDefault="00345E9A" w:rsidP="00530563">
      <w:pPr>
        <w:spacing w:line="240" w:lineRule="auto"/>
        <w:jc w:val="center"/>
        <w:rPr>
          <w:rStyle w:val="Forte"/>
          <w:rFonts w:cs="Arial"/>
          <w:color w:val="00B050"/>
          <w:spacing w:val="30"/>
          <w:sz w:val="28"/>
          <w:szCs w:val="28"/>
          <w:bdr w:val="none" w:sz="0" w:space="0" w:color="auto" w:frame="1"/>
        </w:rPr>
      </w:pPr>
    </w:p>
    <w:sectPr w:rsidR="00345E9A" w:rsidSect="002069F6">
      <w:headerReference w:type="default" r:id="rId10"/>
      <w:footerReference w:type="default" r:id="rId11"/>
      <w:headerReference w:type="first" r:id="rId12"/>
      <w:footerReference w:type="first" r:id="rId13"/>
      <w:pgSz w:w="11909" w:h="16834" w:code="9"/>
      <w:pgMar w:top="1701" w:right="1134" w:bottom="1134" w:left="1701" w:header="4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A0637" w14:textId="77777777" w:rsidR="00C63A70" w:rsidRDefault="00C63A70" w:rsidP="00A57825">
      <w:pPr>
        <w:spacing w:line="240" w:lineRule="auto"/>
      </w:pPr>
      <w:r>
        <w:separator/>
      </w:r>
    </w:p>
  </w:endnote>
  <w:endnote w:type="continuationSeparator" w:id="0">
    <w:p w14:paraId="0540B460" w14:textId="77777777" w:rsidR="00C63A70" w:rsidRDefault="00C63A70" w:rsidP="00A5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panose1 w:val="00000000000000000000"/>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443354"/>
      <w:docPartObj>
        <w:docPartGallery w:val="Page Numbers (Bottom of Page)"/>
        <w:docPartUnique/>
      </w:docPartObj>
    </w:sdtPr>
    <w:sdtContent>
      <w:p w14:paraId="676FF192" w14:textId="7CFD41B9" w:rsidR="00920226" w:rsidRDefault="00920226" w:rsidP="001E06B3">
        <w:pPr>
          <w:pStyle w:val="Rodap"/>
          <w:spacing w:line="240" w:lineRule="auto"/>
          <w:jc w:val="right"/>
        </w:pPr>
        <w:r>
          <w:rPr>
            <w:noProof/>
          </w:rPr>
          <w:drawing>
            <wp:anchor distT="0" distB="0" distL="114300" distR="114300" simplePos="0" relativeHeight="251687936" behindDoc="1" locked="0" layoutInCell="1" allowOverlap="0" wp14:anchorId="4CDCAA82" wp14:editId="5689F596">
              <wp:simplePos x="0" y="0"/>
              <wp:positionH relativeFrom="page">
                <wp:posOffset>1812914</wp:posOffset>
              </wp:positionH>
              <wp:positionV relativeFrom="page">
                <wp:align>bottom</wp:align>
              </wp:positionV>
              <wp:extent cx="5752800" cy="828000"/>
              <wp:effectExtent l="0" t="0" r="635" b="0"/>
              <wp:wrapNone/>
              <wp:docPr id="155843316"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Content>
  </w:sdt>
  <w:p w14:paraId="4C936028" w14:textId="77777777" w:rsidR="00920226"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220" w14:textId="77777777" w:rsidR="00527CAB" w:rsidRPr="001F36BC" w:rsidRDefault="00527CAB" w:rsidP="00527CAB">
    <w:pPr>
      <w:pStyle w:val="Rodap"/>
      <w:framePr w:wrap="around" w:vAnchor="text" w:hAnchor="page" w:x="15406" w:y="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6BDF37E0" w14:textId="77777777" w:rsidR="00527CAB" w:rsidRPr="001F36BC" w:rsidRDefault="00527CAB" w:rsidP="00527CAB">
    <w:pPr>
      <w:pStyle w:val="Rodap"/>
      <w:framePr w:wrap="around" w:vAnchor="text" w:hAnchor="page" w:x="15406" w:y="144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112B64EF" w14:textId="77777777" w:rsidR="00B01884" w:rsidRPr="002F5E86" w:rsidRDefault="00B01884" w:rsidP="00B01884">
    <w:pPr>
      <w:pStyle w:val="Rodap"/>
      <w:framePr w:wrap="around" w:vAnchor="text" w:hAnchor="page" w:x="15481" w:y="1"/>
      <w:rPr>
        <w:rStyle w:val="Nmerodepgina"/>
        <w:sz w:val="20"/>
        <w:szCs w:val="20"/>
      </w:rPr>
    </w:pPr>
    <w:r>
      <w:rPr>
        <w:noProof/>
      </w:rPr>
      <w:drawing>
        <wp:anchor distT="0" distB="0" distL="114300" distR="114300" simplePos="0" relativeHeight="251685888" behindDoc="0" locked="0" layoutInCell="1" allowOverlap="1" wp14:anchorId="48CBEF3A" wp14:editId="52A56C12">
          <wp:simplePos x="0" y="0"/>
          <wp:positionH relativeFrom="page">
            <wp:posOffset>-14605</wp:posOffset>
          </wp:positionH>
          <wp:positionV relativeFrom="paragraph">
            <wp:posOffset>9032875</wp:posOffset>
          </wp:positionV>
          <wp:extent cx="5761990" cy="635635"/>
          <wp:effectExtent l="0" t="0" r="0" b="0"/>
          <wp:wrapSquare wrapText="bothSides"/>
          <wp:docPr id="1280754245" name="Imagem 42"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E86">
      <w:rPr>
        <w:rStyle w:val="Nmerodepgina"/>
        <w:sz w:val="20"/>
        <w:szCs w:val="20"/>
      </w:rPr>
      <w:fldChar w:fldCharType="begin"/>
    </w:r>
    <w:r w:rsidRPr="002F5E86">
      <w:rPr>
        <w:rStyle w:val="Nmerodepgina"/>
        <w:sz w:val="20"/>
        <w:szCs w:val="20"/>
      </w:rPr>
      <w:instrText xml:space="preserve">PAGE  </w:instrText>
    </w:r>
    <w:r w:rsidRPr="002F5E86">
      <w:rPr>
        <w:rStyle w:val="Nmerodepgina"/>
        <w:sz w:val="20"/>
        <w:szCs w:val="20"/>
      </w:rPr>
      <w:fldChar w:fldCharType="separate"/>
    </w:r>
    <w:r>
      <w:rPr>
        <w:rStyle w:val="Nmerodepgina"/>
        <w:sz w:val="20"/>
        <w:szCs w:val="20"/>
      </w:rPr>
      <w:t>21</w:t>
    </w:r>
    <w:r w:rsidRPr="002F5E86">
      <w:rPr>
        <w:rStyle w:val="Nmerodepgina"/>
        <w:sz w:val="20"/>
        <w:szCs w:val="20"/>
      </w:rPr>
      <w:fldChar w:fldCharType="end"/>
    </w:r>
  </w:p>
  <w:p w14:paraId="503FBAED" w14:textId="7B0153EA" w:rsidR="00B01884" w:rsidRPr="002F5E86" w:rsidRDefault="00B01884" w:rsidP="00B01884">
    <w:pPr>
      <w:pStyle w:val="Rodap"/>
      <w:jc w:val="right"/>
      <w:rPr>
        <w:rStyle w:val="Nmerodepgina"/>
        <w:sz w:val="20"/>
        <w:szCs w:val="20"/>
      </w:rPr>
    </w:pPr>
  </w:p>
  <w:p w14:paraId="56C54DF8" w14:textId="3D3F2794" w:rsidR="00902E00" w:rsidRDefault="00527CAB" w:rsidP="004E4639">
    <w:pPr>
      <w:pStyle w:val="Rodap"/>
      <w:spacing w:line="240" w:lineRule="auto"/>
    </w:pPr>
    <w:r>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859367579"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7A259" w14:textId="77777777" w:rsidR="00C63A70" w:rsidRDefault="00C63A70" w:rsidP="00A57825">
      <w:pPr>
        <w:spacing w:line="240" w:lineRule="auto"/>
      </w:pPr>
      <w:r>
        <w:separator/>
      </w:r>
    </w:p>
  </w:footnote>
  <w:footnote w:type="continuationSeparator" w:id="0">
    <w:p w14:paraId="52867858" w14:textId="77777777" w:rsidR="00C63A70" w:rsidRDefault="00C63A70" w:rsidP="00A57825">
      <w:pPr>
        <w:spacing w:line="240" w:lineRule="auto"/>
      </w:pPr>
      <w:r>
        <w:continuationSeparator/>
      </w:r>
    </w:p>
  </w:footnote>
  <w:footnote w:id="1">
    <w:p w14:paraId="69E92313" w14:textId="77777777" w:rsidR="00345E9A" w:rsidRPr="0017495A" w:rsidRDefault="00345E9A" w:rsidP="00345E9A">
      <w:pPr>
        <w:jc w:val="both"/>
        <w:rPr>
          <w:rFonts w:ascii="Kanit" w:hAnsi="Kanit" w:cs="Kanit"/>
          <w:sz w:val="20"/>
          <w:szCs w:val="20"/>
        </w:rPr>
      </w:pPr>
      <w:r w:rsidRPr="0017495A">
        <w:rPr>
          <w:rFonts w:ascii="Kanit" w:hAnsi="Kanit" w:cs="Kanit" w:hint="cs"/>
          <w:sz w:val="20"/>
          <w:szCs w:val="20"/>
          <w:vertAlign w:val="superscript"/>
        </w:rPr>
        <w:footnoteRef/>
      </w:r>
      <w:r w:rsidRPr="0017495A">
        <w:rPr>
          <w:rFonts w:ascii="Kanit" w:hAnsi="Kanit" w:cs="Kanit" w:hint="cs"/>
          <w:sz w:val="20"/>
          <w:szCs w:val="20"/>
        </w:rPr>
        <w:t xml:space="preserve"> É facultativo a formalização de instrumento contratual nas contratações com valores compreendidos no limite da modalidade convite, ainda que oriundas de dispensa, inexigibilidade e pregão, bem como nas compras com entrega imediata e integral, das quais não resultem obrigações futuras, inclusive assistência técnica, independente do valor ou modalidade licitatória adotada. Nesses casos os instrumentos contratuais poderão ser substituídos por outros instrumentos hábeis, tais como carta-contrato, nota de empenho de despesa, autorização de compra ou ordem de execução de serviço. (Art. 62, caput e §4º, da Lei n.º 8.666/93, Acordão TCE n.º 0297/2021 – 2º Câmara e Acordão TCU n.º 1234/2018 – Plenário).</w:t>
      </w:r>
    </w:p>
  </w:footnote>
  <w:footnote w:id="2">
    <w:p w14:paraId="2FF38B89" w14:textId="77777777" w:rsidR="00345E9A" w:rsidRPr="0017495A" w:rsidRDefault="00345E9A" w:rsidP="00345E9A">
      <w:pPr>
        <w:jc w:val="both"/>
        <w:rPr>
          <w:rFonts w:ascii="Kanit" w:hAnsi="Kanit" w:cs="Kanit"/>
          <w:sz w:val="20"/>
          <w:szCs w:val="20"/>
        </w:rPr>
      </w:pPr>
      <w:r>
        <w:rPr>
          <w:vertAlign w:val="superscript"/>
        </w:rPr>
        <w:footnoteRef/>
      </w:r>
      <w:r>
        <w:rPr>
          <w:sz w:val="20"/>
          <w:szCs w:val="20"/>
        </w:rPr>
        <w:t xml:space="preserve"> </w:t>
      </w:r>
      <w:r w:rsidRPr="0017495A">
        <w:rPr>
          <w:rFonts w:ascii="Kanit" w:hAnsi="Kanit" w:cs="Kanit" w:hint="cs"/>
          <w:sz w:val="20"/>
          <w:szCs w:val="20"/>
        </w:rPr>
        <w:t>A Administração deve evitar atribuir grande quantidade de contratos para o mesmo servidor, com vistas a garantir efetiva fiscalização contratual. (Acórdão TCU nº 2.831/2011 - Plenário).</w:t>
      </w:r>
    </w:p>
  </w:footnote>
  <w:footnote w:id="3">
    <w:p w14:paraId="2D3CD55F" w14:textId="77777777" w:rsidR="00345E9A" w:rsidRPr="00BF4E6E" w:rsidRDefault="00345E9A" w:rsidP="00345E9A">
      <w:pPr>
        <w:jc w:val="both"/>
        <w:rPr>
          <w:rFonts w:ascii="Kanit" w:hAnsi="Kanit" w:cs="Kanit"/>
          <w:sz w:val="20"/>
          <w:szCs w:val="20"/>
        </w:rPr>
      </w:pPr>
      <w:r w:rsidRPr="00BF4E6E">
        <w:rPr>
          <w:rFonts w:ascii="Kanit" w:hAnsi="Kanit" w:cs="Kanit" w:hint="cs"/>
          <w:vertAlign w:val="superscript"/>
        </w:rPr>
        <w:footnoteRef/>
      </w:r>
      <w:r w:rsidRPr="00BF4E6E">
        <w:rPr>
          <w:rFonts w:ascii="Kanit" w:hAnsi="Kanit" w:cs="Kanit" w:hint="cs"/>
          <w:sz w:val="20"/>
          <w:szCs w:val="20"/>
        </w:rPr>
        <w:t xml:space="preserve"> O extrato de contrato deve conter, no mínimo, os seguintes elementos: espécie; as partes; número; resumo do objeto; modalidade de licitação ou, se for o caso, fundamento legal da dispensa ou inexigibilidade; dotação orçamentária pela qual correrá a despesa; valor do contrato; prazo de vigência e data de assinatura do contrato. (Manual de Licitações e Contratos – Orientações TCU 4ª edição)</w:t>
      </w:r>
    </w:p>
  </w:footnote>
  <w:footnote w:id="4">
    <w:p w14:paraId="11D265BF" w14:textId="205095E8" w:rsidR="00345E9A" w:rsidRDefault="00345E9A" w:rsidP="00345E9A">
      <w:pPr>
        <w:jc w:val="both"/>
        <w:rPr>
          <w:sz w:val="20"/>
          <w:szCs w:val="20"/>
        </w:rPr>
      </w:pPr>
      <w:r w:rsidRPr="00BF4E6E">
        <w:rPr>
          <w:rFonts w:ascii="Kanit" w:hAnsi="Kanit" w:cs="Kanit" w:hint="cs"/>
          <w:vertAlign w:val="superscript"/>
        </w:rPr>
        <w:footnoteRef/>
      </w:r>
      <w:r w:rsidRPr="00BF4E6E">
        <w:rPr>
          <w:rFonts w:ascii="Kanit" w:hAnsi="Kanit" w:cs="Kanit" w:hint="cs"/>
          <w:sz w:val="20"/>
          <w:szCs w:val="20"/>
        </w:rPr>
        <w:t xml:space="preserve"> Nas dispensas de licitação fundamentadas nos incisos I e II do art.24 da Lei n.º 8.666/93 é dispensada a publicação do ato autorizativo na imprensa oficial</w:t>
      </w:r>
      <w:r w:rsidR="00A52A5A" w:rsidRPr="00BF4E6E">
        <w:rPr>
          <w:rFonts w:ascii="Kanit" w:hAnsi="Kanit" w:cs="Kanit" w:hint="cs"/>
          <w:sz w:val="20"/>
          <w:szCs w:val="20"/>
        </w:rPr>
        <w:t xml:space="preserve"> </w:t>
      </w:r>
      <w:r w:rsidRPr="00BF4E6E">
        <w:rPr>
          <w:rFonts w:ascii="Kanit" w:hAnsi="Kanit" w:cs="Kanit" w:hint="cs"/>
          <w:sz w:val="20"/>
          <w:szCs w:val="20"/>
        </w:rPr>
        <w:t>(art. 26 da Lei n.º 8.666/93)</w:t>
      </w:r>
      <w:r w:rsidR="00A52A5A" w:rsidRPr="00BF4E6E">
        <w:rPr>
          <w:rFonts w:ascii="Kanit" w:hAnsi="Kanit" w:cs="Kanit" w:hint="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B6D" w14:textId="3ED11DCF" w:rsidR="00902E00" w:rsidRDefault="00527CAB" w:rsidP="00527CAB">
    <w:pPr>
      <w:pStyle w:val="Normal2"/>
      <w:spacing w:line="240" w:lineRule="auto"/>
      <w:jc w:val="right"/>
      <w:rPr>
        <w:noProof/>
        <w:sz w:val="20"/>
        <w:szCs w:val="20"/>
      </w:rPr>
    </w:pPr>
    <w:r>
      <w:rPr>
        <w:noProof/>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504724657"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058A" w14:textId="1E2AA5FF" w:rsidR="00902E00" w:rsidRDefault="00527CAB" w:rsidP="009A42DA">
    <w:pPr>
      <w:pStyle w:val="Normal3"/>
      <w:spacing w:line="240" w:lineRule="auto"/>
      <w:jc w:val="right"/>
    </w:pPr>
    <w:r>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38436977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E1F"/>
    <w:multiLevelType w:val="hybridMultilevel"/>
    <w:tmpl w:val="FC9EE7A6"/>
    <w:lvl w:ilvl="0" w:tplc="BDC6C6B8">
      <w:start w:val="1"/>
      <w:numFmt w:val="decimal"/>
      <w:lvlText w:val="%1."/>
      <w:lvlJc w:val="left"/>
      <w:pPr>
        <w:ind w:left="720" w:hanging="360"/>
      </w:pPr>
      <w:rPr>
        <w:rFonts w:ascii="Arial" w:eastAsia="Times New Roman" w:hAnsi="Arial" w:cs="Times New Roman" w:hint="default"/>
        <w:color w:val="0000FF"/>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14075"/>
    <w:multiLevelType w:val="multilevel"/>
    <w:tmpl w:val="092C2E24"/>
    <w:lvl w:ilvl="0">
      <w:start w:val="5"/>
      <w:numFmt w:val="decimal"/>
      <w:lvlText w:val="%1.0"/>
      <w:lvlJc w:val="left"/>
      <w:pPr>
        <w:ind w:left="1109" w:hanging="400"/>
      </w:pPr>
      <w:rPr>
        <w:rFonts w:hint="default"/>
        <w:color w:val="00B050"/>
        <w:sz w:val="28"/>
      </w:rPr>
    </w:lvl>
    <w:lvl w:ilvl="1">
      <w:start w:val="1"/>
      <w:numFmt w:val="decimal"/>
      <w:lvlText w:val="%1.%2"/>
      <w:lvlJc w:val="left"/>
      <w:pPr>
        <w:ind w:left="1829" w:hanging="400"/>
      </w:pPr>
      <w:rPr>
        <w:rFonts w:hint="default"/>
        <w:color w:val="00B050"/>
        <w:sz w:val="28"/>
      </w:rPr>
    </w:lvl>
    <w:lvl w:ilvl="2">
      <w:start w:val="1"/>
      <w:numFmt w:val="decimal"/>
      <w:lvlText w:val="%1.%2.%3"/>
      <w:lvlJc w:val="left"/>
      <w:pPr>
        <w:ind w:left="2869" w:hanging="720"/>
      </w:pPr>
      <w:rPr>
        <w:rFonts w:hint="default"/>
        <w:color w:val="00B050"/>
        <w:sz w:val="28"/>
      </w:rPr>
    </w:lvl>
    <w:lvl w:ilvl="3">
      <w:start w:val="1"/>
      <w:numFmt w:val="decimal"/>
      <w:lvlText w:val="%1.%2.%3.%4"/>
      <w:lvlJc w:val="left"/>
      <w:pPr>
        <w:ind w:left="3589" w:hanging="720"/>
      </w:pPr>
      <w:rPr>
        <w:rFonts w:hint="default"/>
        <w:color w:val="00B050"/>
        <w:sz w:val="28"/>
      </w:rPr>
    </w:lvl>
    <w:lvl w:ilvl="4">
      <w:start w:val="1"/>
      <w:numFmt w:val="decimal"/>
      <w:lvlText w:val="%1.%2.%3.%4.%5"/>
      <w:lvlJc w:val="left"/>
      <w:pPr>
        <w:ind w:left="4669" w:hanging="1080"/>
      </w:pPr>
      <w:rPr>
        <w:rFonts w:hint="default"/>
        <w:color w:val="00B050"/>
        <w:sz w:val="28"/>
      </w:rPr>
    </w:lvl>
    <w:lvl w:ilvl="5">
      <w:start w:val="1"/>
      <w:numFmt w:val="decimal"/>
      <w:lvlText w:val="%1.%2.%3.%4.%5.%6"/>
      <w:lvlJc w:val="left"/>
      <w:pPr>
        <w:ind w:left="5389" w:hanging="1080"/>
      </w:pPr>
      <w:rPr>
        <w:rFonts w:hint="default"/>
        <w:color w:val="00B050"/>
        <w:sz w:val="28"/>
      </w:rPr>
    </w:lvl>
    <w:lvl w:ilvl="6">
      <w:start w:val="1"/>
      <w:numFmt w:val="decimal"/>
      <w:lvlText w:val="%1.%2.%3.%4.%5.%6.%7"/>
      <w:lvlJc w:val="left"/>
      <w:pPr>
        <w:ind w:left="6469" w:hanging="1440"/>
      </w:pPr>
      <w:rPr>
        <w:rFonts w:hint="default"/>
        <w:color w:val="00B050"/>
        <w:sz w:val="28"/>
      </w:rPr>
    </w:lvl>
    <w:lvl w:ilvl="7">
      <w:start w:val="1"/>
      <w:numFmt w:val="decimal"/>
      <w:lvlText w:val="%1.%2.%3.%4.%5.%6.%7.%8"/>
      <w:lvlJc w:val="left"/>
      <w:pPr>
        <w:ind w:left="7189" w:hanging="1440"/>
      </w:pPr>
      <w:rPr>
        <w:rFonts w:hint="default"/>
        <w:color w:val="00B050"/>
        <w:sz w:val="28"/>
      </w:rPr>
    </w:lvl>
    <w:lvl w:ilvl="8">
      <w:start w:val="1"/>
      <w:numFmt w:val="decimal"/>
      <w:lvlText w:val="%1.%2.%3.%4.%5.%6.%7.%8.%9"/>
      <w:lvlJc w:val="left"/>
      <w:pPr>
        <w:ind w:left="8269" w:hanging="1800"/>
      </w:pPr>
      <w:rPr>
        <w:rFonts w:hint="default"/>
        <w:color w:val="00B050"/>
        <w:sz w:val="28"/>
      </w:rPr>
    </w:lvl>
  </w:abstractNum>
  <w:abstractNum w:abstractNumId="2"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3" w15:restartNumberingAfterBreak="0">
    <w:nsid w:val="195A3F53"/>
    <w:multiLevelType w:val="multilevel"/>
    <w:tmpl w:val="2FBA54C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BD28A6"/>
    <w:multiLevelType w:val="hybridMultilevel"/>
    <w:tmpl w:val="7D106FC4"/>
    <w:lvl w:ilvl="0" w:tplc="4A5658E8">
      <w:start w:val="1"/>
      <w:numFmt w:val="decimal"/>
      <w:lvlText w:val="%1."/>
      <w:lvlJc w:val="left"/>
      <w:pPr>
        <w:ind w:left="720" w:hanging="360"/>
      </w:pPr>
      <w:rPr>
        <w:rFonts w:hint="default"/>
        <w:b/>
        <w:bCs/>
      </w:rPr>
    </w:lvl>
    <w:lvl w:ilvl="1" w:tplc="5FEAF11C">
      <w:start w:val="1"/>
      <w:numFmt w:val="lowerLetter"/>
      <w:lvlText w:val="%2."/>
      <w:lvlJc w:val="left"/>
      <w:pPr>
        <w:ind w:left="1440" w:hanging="360"/>
      </w:pPr>
      <w:rPr>
        <w:b w:val="0"/>
        <w:bCs w:val="0"/>
        <w:color w:val="auto"/>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E3C9B"/>
    <w:multiLevelType w:val="multilevel"/>
    <w:tmpl w:val="8BC0AC26"/>
    <w:lvl w:ilvl="0">
      <w:start w:val="4"/>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EA46762"/>
    <w:multiLevelType w:val="multilevel"/>
    <w:tmpl w:val="90A6D492"/>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2690974"/>
    <w:multiLevelType w:val="hybridMultilevel"/>
    <w:tmpl w:val="F570641C"/>
    <w:lvl w:ilvl="0" w:tplc="6BBC8BC2">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0" w15:restartNumberingAfterBreak="0">
    <w:nsid w:val="45131CD6"/>
    <w:multiLevelType w:val="hybridMultilevel"/>
    <w:tmpl w:val="CB6EB7B8"/>
    <w:lvl w:ilvl="0" w:tplc="2A5EDDAE">
      <w:start w:val="1"/>
      <w:numFmt w:val="bullet"/>
      <w:lvlText w:val="-"/>
      <w:lvlJc w:val="left"/>
      <w:pPr>
        <w:tabs>
          <w:tab w:val="num" w:pos="360"/>
        </w:tabs>
        <w:ind w:left="360" w:hanging="360"/>
      </w:pPr>
      <w:rPr>
        <w:rFonts w:ascii="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8729E"/>
    <w:multiLevelType w:val="hybridMultilevel"/>
    <w:tmpl w:val="CE727B7A"/>
    <w:lvl w:ilvl="0" w:tplc="414C5EDA">
      <w:start w:val="1"/>
      <w:numFmt w:val="decimal"/>
      <w:lvlText w:val="%1."/>
      <w:lvlJc w:val="left"/>
      <w:pPr>
        <w:tabs>
          <w:tab w:val="num" w:pos="6031"/>
        </w:tabs>
        <w:ind w:left="6031"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F8D7A44"/>
    <w:multiLevelType w:val="hybridMultilevel"/>
    <w:tmpl w:val="CE727B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FB7249"/>
    <w:multiLevelType w:val="multilevel"/>
    <w:tmpl w:val="54DC013E"/>
    <w:lvl w:ilvl="0">
      <w:start w:val="6"/>
      <w:numFmt w:val="decimal"/>
      <w:lvlText w:val="%1.0"/>
      <w:lvlJc w:val="left"/>
      <w:pPr>
        <w:ind w:left="2149" w:hanging="72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3589" w:hanging="720"/>
      </w:pPr>
      <w:rPr>
        <w:rFonts w:hint="default"/>
      </w:rPr>
    </w:lvl>
    <w:lvl w:ilvl="3">
      <w:start w:val="1"/>
      <w:numFmt w:val="decimal"/>
      <w:lvlText w:val="%1.%2.%3.%4"/>
      <w:lvlJc w:val="left"/>
      <w:pPr>
        <w:ind w:left="4669" w:hanging="1080"/>
      </w:pPr>
      <w:rPr>
        <w:rFonts w:hint="default"/>
      </w:rPr>
    </w:lvl>
    <w:lvl w:ilvl="4">
      <w:start w:val="1"/>
      <w:numFmt w:val="decimal"/>
      <w:lvlText w:val="%1.%2.%3.%4.%5"/>
      <w:lvlJc w:val="left"/>
      <w:pPr>
        <w:ind w:left="5749" w:hanging="1440"/>
      </w:pPr>
      <w:rPr>
        <w:rFonts w:hint="default"/>
      </w:rPr>
    </w:lvl>
    <w:lvl w:ilvl="5">
      <w:start w:val="1"/>
      <w:numFmt w:val="decimal"/>
      <w:lvlText w:val="%1.%2.%3.%4.%5.%6"/>
      <w:lvlJc w:val="left"/>
      <w:pPr>
        <w:ind w:left="6469" w:hanging="1440"/>
      </w:pPr>
      <w:rPr>
        <w:rFonts w:hint="default"/>
      </w:rPr>
    </w:lvl>
    <w:lvl w:ilvl="6">
      <w:start w:val="1"/>
      <w:numFmt w:val="decimal"/>
      <w:lvlText w:val="%1.%2.%3.%4.%5.%6.%7"/>
      <w:lvlJc w:val="left"/>
      <w:pPr>
        <w:ind w:left="7549" w:hanging="1800"/>
      </w:pPr>
      <w:rPr>
        <w:rFonts w:hint="default"/>
      </w:rPr>
    </w:lvl>
    <w:lvl w:ilvl="7">
      <w:start w:val="1"/>
      <w:numFmt w:val="decimal"/>
      <w:lvlText w:val="%1.%2.%3.%4.%5.%6.%7.%8"/>
      <w:lvlJc w:val="left"/>
      <w:pPr>
        <w:ind w:left="8269" w:hanging="1800"/>
      </w:pPr>
      <w:rPr>
        <w:rFonts w:hint="default"/>
      </w:rPr>
    </w:lvl>
    <w:lvl w:ilvl="8">
      <w:start w:val="1"/>
      <w:numFmt w:val="decimal"/>
      <w:lvlText w:val="%1.%2.%3.%4.%5.%6.%7.%8.%9"/>
      <w:lvlJc w:val="left"/>
      <w:pPr>
        <w:ind w:left="9349" w:hanging="2160"/>
      </w:pPr>
      <w:rPr>
        <w:rFonts w:hint="default"/>
      </w:rPr>
    </w:lvl>
  </w:abstractNum>
  <w:abstractNum w:abstractNumId="14"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7BE27391"/>
    <w:multiLevelType w:val="hybridMultilevel"/>
    <w:tmpl w:val="8C46EA6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7D8412BD"/>
    <w:multiLevelType w:val="hybridMultilevel"/>
    <w:tmpl w:val="A5D4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624393">
    <w:abstractNumId w:val="14"/>
  </w:num>
  <w:num w:numId="2" w16cid:durableId="490020956">
    <w:abstractNumId w:val="6"/>
  </w:num>
  <w:num w:numId="3" w16cid:durableId="680812797">
    <w:abstractNumId w:val="9"/>
  </w:num>
  <w:num w:numId="4" w16cid:durableId="277106950">
    <w:abstractNumId w:val="10"/>
  </w:num>
  <w:num w:numId="5" w16cid:durableId="209922794">
    <w:abstractNumId w:val="11"/>
  </w:num>
  <w:num w:numId="6" w16cid:durableId="514998480">
    <w:abstractNumId w:val="7"/>
  </w:num>
  <w:num w:numId="7" w16cid:durableId="1619294170">
    <w:abstractNumId w:val="12"/>
  </w:num>
  <w:num w:numId="8" w16cid:durableId="539896499">
    <w:abstractNumId w:val="2"/>
  </w:num>
  <w:num w:numId="9" w16cid:durableId="219443943">
    <w:abstractNumId w:val="7"/>
  </w:num>
  <w:num w:numId="10" w16cid:durableId="1658336609">
    <w:abstractNumId w:val="5"/>
  </w:num>
  <w:num w:numId="11" w16cid:durableId="1397120757">
    <w:abstractNumId w:val="1"/>
  </w:num>
  <w:num w:numId="12" w16cid:durableId="255942500">
    <w:abstractNumId w:val="7"/>
  </w:num>
  <w:num w:numId="13" w16cid:durableId="57359999">
    <w:abstractNumId w:val="13"/>
  </w:num>
  <w:num w:numId="14" w16cid:durableId="462622625">
    <w:abstractNumId w:val="8"/>
  </w:num>
  <w:num w:numId="15" w16cid:durableId="82193195">
    <w:abstractNumId w:val="7"/>
  </w:num>
  <w:num w:numId="16" w16cid:durableId="175930125">
    <w:abstractNumId w:val="3"/>
  </w:num>
  <w:num w:numId="17" w16cid:durableId="2052072343">
    <w:abstractNumId w:val="7"/>
  </w:num>
  <w:num w:numId="18" w16cid:durableId="897594912">
    <w:abstractNumId w:val="7"/>
  </w:num>
  <w:num w:numId="19" w16cid:durableId="1133060529">
    <w:abstractNumId w:val="7"/>
  </w:num>
  <w:num w:numId="20" w16cid:durableId="1081214306">
    <w:abstractNumId w:val="7"/>
  </w:num>
  <w:num w:numId="21" w16cid:durableId="24645355">
    <w:abstractNumId w:val="7"/>
  </w:num>
  <w:num w:numId="22" w16cid:durableId="596409742">
    <w:abstractNumId w:val="7"/>
  </w:num>
  <w:num w:numId="23" w16cid:durableId="236674692">
    <w:abstractNumId w:val="7"/>
  </w:num>
  <w:num w:numId="24" w16cid:durableId="576746180">
    <w:abstractNumId w:val="7"/>
  </w:num>
  <w:num w:numId="25" w16cid:durableId="547761063">
    <w:abstractNumId w:val="0"/>
  </w:num>
  <w:num w:numId="26" w16cid:durableId="1214079630">
    <w:abstractNumId w:val="16"/>
  </w:num>
  <w:num w:numId="27" w16cid:durableId="506596459">
    <w:abstractNumId w:val="4"/>
  </w:num>
  <w:num w:numId="28" w16cid:durableId="213637020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DD7"/>
    <w:rsid w:val="000441CC"/>
    <w:rsid w:val="000453BF"/>
    <w:rsid w:val="000456A7"/>
    <w:rsid w:val="00045BBA"/>
    <w:rsid w:val="00051EDC"/>
    <w:rsid w:val="00056E16"/>
    <w:rsid w:val="00063619"/>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2AEE"/>
    <w:rsid w:val="000877F5"/>
    <w:rsid w:val="00091C8C"/>
    <w:rsid w:val="000920DC"/>
    <w:rsid w:val="000926EE"/>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6C"/>
    <w:rsid w:val="000B5C32"/>
    <w:rsid w:val="000B7F4D"/>
    <w:rsid w:val="000C0181"/>
    <w:rsid w:val="000C0BF8"/>
    <w:rsid w:val="000C10F0"/>
    <w:rsid w:val="000C2843"/>
    <w:rsid w:val="000C2BF9"/>
    <w:rsid w:val="000C5186"/>
    <w:rsid w:val="000C5E5D"/>
    <w:rsid w:val="000C61A7"/>
    <w:rsid w:val="000C77C5"/>
    <w:rsid w:val="000C7E9D"/>
    <w:rsid w:val="000D03F7"/>
    <w:rsid w:val="000D0AD4"/>
    <w:rsid w:val="000D0E5E"/>
    <w:rsid w:val="000D109B"/>
    <w:rsid w:val="000D2C40"/>
    <w:rsid w:val="000D2CCF"/>
    <w:rsid w:val="000D316E"/>
    <w:rsid w:val="000D5F9D"/>
    <w:rsid w:val="000D6A74"/>
    <w:rsid w:val="000D7E0B"/>
    <w:rsid w:val="000E1298"/>
    <w:rsid w:val="000E1B1F"/>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578B"/>
    <w:rsid w:val="001115FE"/>
    <w:rsid w:val="0011325F"/>
    <w:rsid w:val="001151A4"/>
    <w:rsid w:val="001214E5"/>
    <w:rsid w:val="00121C29"/>
    <w:rsid w:val="00122D87"/>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7C23"/>
    <w:rsid w:val="00147EBE"/>
    <w:rsid w:val="00150D19"/>
    <w:rsid w:val="00150D3C"/>
    <w:rsid w:val="001522B2"/>
    <w:rsid w:val="00152744"/>
    <w:rsid w:val="001543AD"/>
    <w:rsid w:val="001566A4"/>
    <w:rsid w:val="00156E28"/>
    <w:rsid w:val="0016073C"/>
    <w:rsid w:val="001616AC"/>
    <w:rsid w:val="0016181E"/>
    <w:rsid w:val="00161F70"/>
    <w:rsid w:val="00163139"/>
    <w:rsid w:val="00163215"/>
    <w:rsid w:val="0016435C"/>
    <w:rsid w:val="00165749"/>
    <w:rsid w:val="0016677B"/>
    <w:rsid w:val="00167A4C"/>
    <w:rsid w:val="00167B46"/>
    <w:rsid w:val="00170948"/>
    <w:rsid w:val="00171433"/>
    <w:rsid w:val="00172F0C"/>
    <w:rsid w:val="001733C5"/>
    <w:rsid w:val="00173CBC"/>
    <w:rsid w:val="0017495A"/>
    <w:rsid w:val="00177FDE"/>
    <w:rsid w:val="0018055F"/>
    <w:rsid w:val="00181926"/>
    <w:rsid w:val="0018407B"/>
    <w:rsid w:val="00184C82"/>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2B4"/>
    <w:rsid w:val="001B4F34"/>
    <w:rsid w:val="001B737E"/>
    <w:rsid w:val="001C3D8F"/>
    <w:rsid w:val="001C4D2C"/>
    <w:rsid w:val="001C548B"/>
    <w:rsid w:val="001C61D6"/>
    <w:rsid w:val="001D0929"/>
    <w:rsid w:val="001D14F7"/>
    <w:rsid w:val="001D2C10"/>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2005A"/>
    <w:rsid w:val="002251C4"/>
    <w:rsid w:val="00225A3E"/>
    <w:rsid w:val="00226765"/>
    <w:rsid w:val="002271B5"/>
    <w:rsid w:val="0022726E"/>
    <w:rsid w:val="00230208"/>
    <w:rsid w:val="0023185B"/>
    <w:rsid w:val="00234609"/>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60C66"/>
    <w:rsid w:val="00261B20"/>
    <w:rsid w:val="00262411"/>
    <w:rsid w:val="00264F38"/>
    <w:rsid w:val="002662A4"/>
    <w:rsid w:val="002667F4"/>
    <w:rsid w:val="00267084"/>
    <w:rsid w:val="002672C5"/>
    <w:rsid w:val="0026736E"/>
    <w:rsid w:val="002674AD"/>
    <w:rsid w:val="00267D87"/>
    <w:rsid w:val="002711B5"/>
    <w:rsid w:val="002756D2"/>
    <w:rsid w:val="00276485"/>
    <w:rsid w:val="00277A07"/>
    <w:rsid w:val="00282390"/>
    <w:rsid w:val="002833F8"/>
    <w:rsid w:val="002833FD"/>
    <w:rsid w:val="00283F9B"/>
    <w:rsid w:val="00284C94"/>
    <w:rsid w:val="0029047F"/>
    <w:rsid w:val="0029093A"/>
    <w:rsid w:val="0029204E"/>
    <w:rsid w:val="00292115"/>
    <w:rsid w:val="00294411"/>
    <w:rsid w:val="00294779"/>
    <w:rsid w:val="00294CB7"/>
    <w:rsid w:val="002969D4"/>
    <w:rsid w:val="00297431"/>
    <w:rsid w:val="00297A45"/>
    <w:rsid w:val="00297BD3"/>
    <w:rsid w:val="002A1633"/>
    <w:rsid w:val="002A3883"/>
    <w:rsid w:val="002A6093"/>
    <w:rsid w:val="002A634F"/>
    <w:rsid w:val="002A6ECA"/>
    <w:rsid w:val="002B10DA"/>
    <w:rsid w:val="002B16E0"/>
    <w:rsid w:val="002B44F8"/>
    <w:rsid w:val="002B4CBC"/>
    <w:rsid w:val="002B4F6D"/>
    <w:rsid w:val="002B57C5"/>
    <w:rsid w:val="002B57F7"/>
    <w:rsid w:val="002C0350"/>
    <w:rsid w:val="002C0FB0"/>
    <w:rsid w:val="002C1786"/>
    <w:rsid w:val="002C5D7A"/>
    <w:rsid w:val="002C7BD5"/>
    <w:rsid w:val="002C7D4A"/>
    <w:rsid w:val="002D0D54"/>
    <w:rsid w:val="002D0F40"/>
    <w:rsid w:val="002D165C"/>
    <w:rsid w:val="002D3DDB"/>
    <w:rsid w:val="002D4BDC"/>
    <w:rsid w:val="002D7799"/>
    <w:rsid w:val="002E020E"/>
    <w:rsid w:val="002E04BC"/>
    <w:rsid w:val="002E21FB"/>
    <w:rsid w:val="002E4D99"/>
    <w:rsid w:val="002E6480"/>
    <w:rsid w:val="002E6C3C"/>
    <w:rsid w:val="002E7836"/>
    <w:rsid w:val="002F0262"/>
    <w:rsid w:val="002F2857"/>
    <w:rsid w:val="002F28A5"/>
    <w:rsid w:val="002F2BA2"/>
    <w:rsid w:val="002F4113"/>
    <w:rsid w:val="002F47A4"/>
    <w:rsid w:val="002F4A2A"/>
    <w:rsid w:val="003009A3"/>
    <w:rsid w:val="00301AED"/>
    <w:rsid w:val="00301D61"/>
    <w:rsid w:val="00303CBE"/>
    <w:rsid w:val="0030543A"/>
    <w:rsid w:val="003062E2"/>
    <w:rsid w:val="00307517"/>
    <w:rsid w:val="00307FB9"/>
    <w:rsid w:val="0031136A"/>
    <w:rsid w:val="003140CC"/>
    <w:rsid w:val="00315417"/>
    <w:rsid w:val="00316997"/>
    <w:rsid w:val="00316D05"/>
    <w:rsid w:val="003170A8"/>
    <w:rsid w:val="003200FA"/>
    <w:rsid w:val="00320469"/>
    <w:rsid w:val="003210F9"/>
    <w:rsid w:val="003213A9"/>
    <w:rsid w:val="00322528"/>
    <w:rsid w:val="00322D9D"/>
    <w:rsid w:val="00324556"/>
    <w:rsid w:val="0032521B"/>
    <w:rsid w:val="003254C5"/>
    <w:rsid w:val="003256DD"/>
    <w:rsid w:val="003257A2"/>
    <w:rsid w:val="0032740B"/>
    <w:rsid w:val="003274B2"/>
    <w:rsid w:val="003303B4"/>
    <w:rsid w:val="003313C4"/>
    <w:rsid w:val="003316D3"/>
    <w:rsid w:val="003321F9"/>
    <w:rsid w:val="003331F7"/>
    <w:rsid w:val="00333B7A"/>
    <w:rsid w:val="00334704"/>
    <w:rsid w:val="00336626"/>
    <w:rsid w:val="0033662E"/>
    <w:rsid w:val="003404A6"/>
    <w:rsid w:val="00341883"/>
    <w:rsid w:val="00345E9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1D7C"/>
    <w:rsid w:val="00371E37"/>
    <w:rsid w:val="003727BD"/>
    <w:rsid w:val="00372B90"/>
    <w:rsid w:val="00373155"/>
    <w:rsid w:val="0037316F"/>
    <w:rsid w:val="00375617"/>
    <w:rsid w:val="00380089"/>
    <w:rsid w:val="00380DC8"/>
    <w:rsid w:val="00381E17"/>
    <w:rsid w:val="00383801"/>
    <w:rsid w:val="003839E9"/>
    <w:rsid w:val="00386177"/>
    <w:rsid w:val="00386680"/>
    <w:rsid w:val="0038689B"/>
    <w:rsid w:val="00386B91"/>
    <w:rsid w:val="003878D6"/>
    <w:rsid w:val="00390050"/>
    <w:rsid w:val="00390D69"/>
    <w:rsid w:val="0039114B"/>
    <w:rsid w:val="00391FF6"/>
    <w:rsid w:val="00393147"/>
    <w:rsid w:val="0039409E"/>
    <w:rsid w:val="003A10B1"/>
    <w:rsid w:val="003A155B"/>
    <w:rsid w:val="003A1D4B"/>
    <w:rsid w:val="003A3317"/>
    <w:rsid w:val="003A4423"/>
    <w:rsid w:val="003A498C"/>
    <w:rsid w:val="003A6B63"/>
    <w:rsid w:val="003A6F47"/>
    <w:rsid w:val="003A6FB4"/>
    <w:rsid w:val="003B12D4"/>
    <w:rsid w:val="003B1BA2"/>
    <w:rsid w:val="003B4D2A"/>
    <w:rsid w:val="003C0182"/>
    <w:rsid w:val="003C0919"/>
    <w:rsid w:val="003C1CBB"/>
    <w:rsid w:val="003C3F83"/>
    <w:rsid w:val="003D0562"/>
    <w:rsid w:val="003D0748"/>
    <w:rsid w:val="003D1190"/>
    <w:rsid w:val="003D1628"/>
    <w:rsid w:val="003D1EC3"/>
    <w:rsid w:val="003D49CC"/>
    <w:rsid w:val="003D50CA"/>
    <w:rsid w:val="003D5460"/>
    <w:rsid w:val="003D66D4"/>
    <w:rsid w:val="003D7296"/>
    <w:rsid w:val="003E0008"/>
    <w:rsid w:val="003E1285"/>
    <w:rsid w:val="003E20CA"/>
    <w:rsid w:val="003E4B22"/>
    <w:rsid w:val="003E4E8C"/>
    <w:rsid w:val="003E6F47"/>
    <w:rsid w:val="003E721C"/>
    <w:rsid w:val="003F0471"/>
    <w:rsid w:val="003F08D9"/>
    <w:rsid w:val="003F0B40"/>
    <w:rsid w:val="003F172F"/>
    <w:rsid w:val="003F17A8"/>
    <w:rsid w:val="003F1BDF"/>
    <w:rsid w:val="003F6168"/>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DF8"/>
    <w:rsid w:val="00442BB7"/>
    <w:rsid w:val="00445280"/>
    <w:rsid w:val="00445C79"/>
    <w:rsid w:val="00445E68"/>
    <w:rsid w:val="00446D5F"/>
    <w:rsid w:val="00447448"/>
    <w:rsid w:val="00451B66"/>
    <w:rsid w:val="00455AC8"/>
    <w:rsid w:val="00456295"/>
    <w:rsid w:val="00456B79"/>
    <w:rsid w:val="004608D3"/>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A9F"/>
    <w:rsid w:val="004A1646"/>
    <w:rsid w:val="004A1E99"/>
    <w:rsid w:val="004A2825"/>
    <w:rsid w:val="004A31D2"/>
    <w:rsid w:val="004A362D"/>
    <w:rsid w:val="004A38B9"/>
    <w:rsid w:val="004A499B"/>
    <w:rsid w:val="004A4A0D"/>
    <w:rsid w:val="004A4C53"/>
    <w:rsid w:val="004A5409"/>
    <w:rsid w:val="004A5889"/>
    <w:rsid w:val="004B017C"/>
    <w:rsid w:val="004B1547"/>
    <w:rsid w:val="004B24F0"/>
    <w:rsid w:val="004B3476"/>
    <w:rsid w:val="004B34B6"/>
    <w:rsid w:val="004B3D82"/>
    <w:rsid w:val="004B5275"/>
    <w:rsid w:val="004B655E"/>
    <w:rsid w:val="004C39AF"/>
    <w:rsid w:val="004C4522"/>
    <w:rsid w:val="004D0FCD"/>
    <w:rsid w:val="004D1B11"/>
    <w:rsid w:val="004D2FAB"/>
    <w:rsid w:val="004D794B"/>
    <w:rsid w:val="004E33FC"/>
    <w:rsid w:val="004E4639"/>
    <w:rsid w:val="004E4897"/>
    <w:rsid w:val="004E4BA6"/>
    <w:rsid w:val="004E4CB5"/>
    <w:rsid w:val="004E7C36"/>
    <w:rsid w:val="004F0832"/>
    <w:rsid w:val="004F14E6"/>
    <w:rsid w:val="004F1E77"/>
    <w:rsid w:val="004F223C"/>
    <w:rsid w:val="004F3E1A"/>
    <w:rsid w:val="004F5B91"/>
    <w:rsid w:val="004F5D69"/>
    <w:rsid w:val="004F72EE"/>
    <w:rsid w:val="00502106"/>
    <w:rsid w:val="0050230E"/>
    <w:rsid w:val="0050339F"/>
    <w:rsid w:val="005045B3"/>
    <w:rsid w:val="00504E65"/>
    <w:rsid w:val="00506E10"/>
    <w:rsid w:val="00511F43"/>
    <w:rsid w:val="00512DEA"/>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325"/>
    <w:rsid w:val="005526C4"/>
    <w:rsid w:val="00552A79"/>
    <w:rsid w:val="00554D26"/>
    <w:rsid w:val="00555CA9"/>
    <w:rsid w:val="0055616B"/>
    <w:rsid w:val="0055674E"/>
    <w:rsid w:val="00556CDF"/>
    <w:rsid w:val="00557430"/>
    <w:rsid w:val="005640FE"/>
    <w:rsid w:val="005660C7"/>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713"/>
    <w:rsid w:val="005C4C55"/>
    <w:rsid w:val="005C4D0D"/>
    <w:rsid w:val="005C56DA"/>
    <w:rsid w:val="005D040B"/>
    <w:rsid w:val="005D04BD"/>
    <w:rsid w:val="005D1275"/>
    <w:rsid w:val="005D14DA"/>
    <w:rsid w:val="005D3C13"/>
    <w:rsid w:val="005D40DF"/>
    <w:rsid w:val="005D59D4"/>
    <w:rsid w:val="005D5B90"/>
    <w:rsid w:val="005D6F1D"/>
    <w:rsid w:val="005E12E2"/>
    <w:rsid w:val="005E1CD3"/>
    <w:rsid w:val="005E3F52"/>
    <w:rsid w:val="005E57CF"/>
    <w:rsid w:val="005E5EA1"/>
    <w:rsid w:val="005E6366"/>
    <w:rsid w:val="005F0864"/>
    <w:rsid w:val="005F2431"/>
    <w:rsid w:val="005F2920"/>
    <w:rsid w:val="005F35B0"/>
    <w:rsid w:val="005F76D5"/>
    <w:rsid w:val="0060144A"/>
    <w:rsid w:val="00603134"/>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6617"/>
    <w:rsid w:val="0061723A"/>
    <w:rsid w:val="00617F10"/>
    <w:rsid w:val="00620035"/>
    <w:rsid w:val="0062150A"/>
    <w:rsid w:val="00621FE8"/>
    <w:rsid w:val="0062207F"/>
    <w:rsid w:val="0062286E"/>
    <w:rsid w:val="006249BD"/>
    <w:rsid w:val="00625DBC"/>
    <w:rsid w:val="0062635D"/>
    <w:rsid w:val="00627D32"/>
    <w:rsid w:val="006313DD"/>
    <w:rsid w:val="00632007"/>
    <w:rsid w:val="00632740"/>
    <w:rsid w:val="00632F2A"/>
    <w:rsid w:val="00633CBC"/>
    <w:rsid w:val="00635F8B"/>
    <w:rsid w:val="006362B5"/>
    <w:rsid w:val="006370D3"/>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AB5"/>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973B9"/>
    <w:rsid w:val="006A0222"/>
    <w:rsid w:val="006A05EC"/>
    <w:rsid w:val="006A1450"/>
    <w:rsid w:val="006A2640"/>
    <w:rsid w:val="006A36C0"/>
    <w:rsid w:val="006A386D"/>
    <w:rsid w:val="006A6AC1"/>
    <w:rsid w:val="006B0018"/>
    <w:rsid w:val="006B03AE"/>
    <w:rsid w:val="006B10D6"/>
    <w:rsid w:val="006B1298"/>
    <w:rsid w:val="006B27A6"/>
    <w:rsid w:val="006B2928"/>
    <w:rsid w:val="006B4539"/>
    <w:rsid w:val="006B4EEE"/>
    <w:rsid w:val="006B5289"/>
    <w:rsid w:val="006C04C5"/>
    <w:rsid w:val="006C0C6A"/>
    <w:rsid w:val="006C16DB"/>
    <w:rsid w:val="006C5005"/>
    <w:rsid w:val="006C777E"/>
    <w:rsid w:val="006C7C6E"/>
    <w:rsid w:val="006D0564"/>
    <w:rsid w:val="006D134B"/>
    <w:rsid w:val="006D2FAA"/>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530"/>
    <w:rsid w:val="006F71F3"/>
    <w:rsid w:val="00702935"/>
    <w:rsid w:val="00703483"/>
    <w:rsid w:val="00703D5A"/>
    <w:rsid w:val="00705A91"/>
    <w:rsid w:val="00707087"/>
    <w:rsid w:val="00707293"/>
    <w:rsid w:val="0071521A"/>
    <w:rsid w:val="00716535"/>
    <w:rsid w:val="00716A15"/>
    <w:rsid w:val="00717BEC"/>
    <w:rsid w:val="00720096"/>
    <w:rsid w:val="007223C1"/>
    <w:rsid w:val="00722C9F"/>
    <w:rsid w:val="00723A9E"/>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67B5"/>
    <w:rsid w:val="00747C2D"/>
    <w:rsid w:val="0075188D"/>
    <w:rsid w:val="00752445"/>
    <w:rsid w:val="0075324E"/>
    <w:rsid w:val="00753256"/>
    <w:rsid w:val="007604A6"/>
    <w:rsid w:val="00762E08"/>
    <w:rsid w:val="0076406F"/>
    <w:rsid w:val="0076424A"/>
    <w:rsid w:val="00766105"/>
    <w:rsid w:val="007673B5"/>
    <w:rsid w:val="00770037"/>
    <w:rsid w:val="00770B28"/>
    <w:rsid w:val="00771972"/>
    <w:rsid w:val="00774786"/>
    <w:rsid w:val="0077530C"/>
    <w:rsid w:val="00776AE6"/>
    <w:rsid w:val="00777144"/>
    <w:rsid w:val="007778F3"/>
    <w:rsid w:val="00780EB5"/>
    <w:rsid w:val="00783AED"/>
    <w:rsid w:val="00784411"/>
    <w:rsid w:val="00785205"/>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05E7"/>
    <w:rsid w:val="007B14A3"/>
    <w:rsid w:val="007B1F6E"/>
    <w:rsid w:val="007B37B0"/>
    <w:rsid w:val="007B40C3"/>
    <w:rsid w:val="007B457D"/>
    <w:rsid w:val="007B59A4"/>
    <w:rsid w:val="007B7F5A"/>
    <w:rsid w:val="007C1846"/>
    <w:rsid w:val="007C2B50"/>
    <w:rsid w:val="007C36E1"/>
    <w:rsid w:val="007C377B"/>
    <w:rsid w:val="007C484C"/>
    <w:rsid w:val="007C5A4B"/>
    <w:rsid w:val="007C5DEF"/>
    <w:rsid w:val="007C6E34"/>
    <w:rsid w:val="007C7377"/>
    <w:rsid w:val="007C77B7"/>
    <w:rsid w:val="007C79EB"/>
    <w:rsid w:val="007D08AB"/>
    <w:rsid w:val="007D1F14"/>
    <w:rsid w:val="007D2252"/>
    <w:rsid w:val="007D22E0"/>
    <w:rsid w:val="007D524C"/>
    <w:rsid w:val="007D61E8"/>
    <w:rsid w:val="007D70EF"/>
    <w:rsid w:val="007D7F3D"/>
    <w:rsid w:val="007E0424"/>
    <w:rsid w:val="007E1DE9"/>
    <w:rsid w:val="007E226F"/>
    <w:rsid w:val="007E23E8"/>
    <w:rsid w:val="007E3A1C"/>
    <w:rsid w:val="007E542C"/>
    <w:rsid w:val="007E5F8A"/>
    <w:rsid w:val="007E5FB4"/>
    <w:rsid w:val="007E652A"/>
    <w:rsid w:val="007E7277"/>
    <w:rsid w:val="007F0996"/>
    <w:rsid w:val="007F3B59"/>
    <w:rsid w:val="007F428E"/>
    <w:rsid w:val="007F7500"/>
    <w:rsid w:val="00800F61"/>
    <w:rsid w:val="00801A1C"/>
    <w:rsid w:val="00801FA1"/>
    <w:rsid w:val="00803B69"/>
    <w:rsid w:val="00804D38"/>
    <w:rsid w:val="008077D4"/>
    <w:rsid w:val="00811899"/>
    <w:rsid w:val="008166BB"/>
    <w:rsid w:val="00817CC4"/>
    <w:rsid w:val="00821CD8"/>
    <w:rsid w:val="00824404"/>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34B5"/>
    <w:rsid w:val="00873F43"/>
    <w:rsid w:val="008744F2"/>
    <w:rsid w:val="00874A77"/>
    <w:rsid w:val="00875676"/>
    <w:rsid w:val="00876B17"/>
    <w:rsid w:val="00881D70"/>
    <w:rsid w:val="008826C1"/>
    <w:rsid w:val="008828A7"/>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A65"/>
    <w:rsid w:val="008B2DD3"/>
    <w:rsid w:val="008B3C8C"/>
    <w:rsid w:val="008C0252"/>
    <w:rsid w:val="008C0646"/>
    <w:rsid w:val="008C0AA8"/>
    <w:rsid w:val="008C2CFA"/>
    <w:rsid w:val="008C388A"/>
    <w:rsid w:val="008C511E"/>
    <w:rsid w:val="008C54C9"/>
    <w:rsid w:val="008C6C82"/>
    <w:rsid w:val="008C71F9"/>
    <w:rsid w:val="008D06B7"/>
    <w:rsid w:val="008D2DBF"/>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D00"/>
    <w:rsid w:val="00902700"/>
    <w:rsid w:val="00902995"/>
    <w:rsid w:val="00902E00"/>
    <w:rsid w:val="009053D7"/>
    <w:rsid w:val="009055E2"/>
    <w:rsid w:val="0090676F"/>
    <w:rsid w:val="0090703C"/>
    <w:rsid w:val="0090731B"/>
    <w:rsid w:val="009079C3"/>
    <w:rsid w:val="00907E33"/>
    <w:rsid w:val="00913156"/>
    <w:rsid w:val="0091500C"/>
    <w:rsid w:val="00916000"/>
    <w:rsid w:val="00920226"/>
    <w:rsid w:val="00920C3E"/>
    <w:rsid w:val="0092246A"/>
    <w:rsid w:val="00922992"/>
    <w:rsid w:val="00924D9F"/>
    <w:rsid w:val="0092639A"/>
    <w:rsid w:val="00926B6E"/>
    <w:rsid w:val="00927E57"/>
    <w:rsid w:val="0093084A"/>
    <w:rsid w:val="00931468"/>
    <w:rsid w:val="009327DD"/>
    <w:rsid w:val="00932C6E"/>
    <w:rsid w:val="00933082"/>
    <w:rsid w:val="009342BF"/>
    <w:rsid w:val="009353C5"/>
    <w:rsid w:val="0093664F"/>
    <w:rsid w:val="00941C5A"/>
    <w:rsid w:val="00942924"/>
    <w:rsid w:val="00944BD8"/>
    <w:rsid w:val="0094548D"/>
    <w:rsid w:val="00945A79"/>
    <w:rsid w:val="00945BCE"/>
    <w:rsid w:val="0094780B"/>
    <w:rsid w:val="009540A9"/>
    <w:rsid w:val="009575B2"/>
    <w:rsid w:val="0096007B"/>
    <w:rsid w:val="009613FB"/>
    <w:rsid w:val="00962D1F"/>
    <w:rsid w:val="00965C95"/>
    <w:rsid w:val="00967A99"/>
    <w:rsid w:val="00967D13"/>
    <w:rsid w:val="009700A6"/>
    <w:rsid w:val="00971F3A"/>
    <w:rsid w:val="0097236C"/>
    <w:rsid w:val="00975300"/>
    <w:rsid w:val="00980E5E"/>
    <w:rsid w:val="009819C1"/>
    <w:rsid w:val="009825EB"/>
    <w:rsid w:val="00982FB6"/>
    <w:rsid w:val="00983BAE"/>
    <w:rsid w:val="009840EA"/>
    <w:rsid w:val="0098420E"/>
    <w:rsid w:val="009874EF"/>
    <w:rsid w:val="00987FB6"/>
    <w:rsid w:val="0099043D"/>
    <w:rsid w:val="009914CD"/>
    <w:rsid w:val="009929F9"/>
    <w:rsid w:val="00993FF0"/>
    <w:rsid w:val="00995051"/>
    <w:rsid w:val="009951B5"/>
    <w:rsid w:val="009961BB"/>
    <w:rsid w:val="00996268"/>
    <w:rsid w:val="0099736A"/>
    <w:rsid w:val="00997423"/>
    <w:rsid w:val="009A23BE"/>
    <w:rsid w:val="009A30B1"/>
    <w:rsid w:val="009A3A83"/>
    <w:rsid w:val="009A4225"/>
    <w:rsid w:val="009A42DA"/>
    <w:rsid w:val="009A493F"/>
    <w:rsid w:val="009A5A60"/>
    <w:rsid w:val="009B068E"/>
    <w:rsid w:val="009B26A8"/>
    <w:rsid w:val="009B43FA"/>
    <w:rsid w:val="009B45AB"/>
    <w:rsid w:val="009B50BF"/>
    <w:rsid w:val="009B67F1"/>
    <w:rsid w:val="009B7678"/>
    <w:rsid w:val="009C0175"/>
    <w:rsid w:val="009C1056"/>
    <w:rsid w:val="009C1567"/>
    <w:rsid w:val="009C2487"/>
    <w:rsid w:val="009C30DE"/>
    <w:rsid w:val="009C3D3E"/>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221F"/>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C89"/>
    <w:rsid w:val="00A3067E"/>
    <w:rsid w:val="00A30CC9"/>
    <w:rsid w:val="00A329EB"/>
    <w:rsid w:val="00A34257"/>
    <w:rsid w:val="00A346AA"/>
    <w:rsid w:val="00A34DBC"/>
    <w:rsid w:val="00A357E5"/>
    <w:rsid w:val="00A36D63"/>
    <w:rsid w:val="00A41A9A"/>
    <w:rsid w:val="00A43FDB"/>
    <w:rsid w:val="00A44BA0"/>
    <w:rsid w:val="00A450A7"/>
    <w:rsid w:val="00A46066"/>
    <w:rsid w:val="00A51BCE"/>
    <w:rsid w:val="00A52A5A"/>
    <w:rsid w:val="00A538F7"/>
    <w:rsid w:val="00A574AF"/>
    <w:rsid w:val="00A576D6"/>
    <w:rsid w:val="00A57825"/>
    <w:rsid w:val="00A6195A"/>
    <w:rsid w:val="00A619BE"/>
    <w:rsid w:val="00A638C1"/>
    <w:rsid w:val="00A65390"/>
    <w:rsid w:val="00A656FE"/>
    <w:rsid w:val="00A659FF"/>
    <w:rsid w:val="00A66ADB"/>
    <w:rsid w:val="00A67114"/>
    <w:rsid w:val="00A705A5"/>
    <w:rsid w:val="00A7069B"/>
    <w:rsid w:val="00A7166C"/>
    <w:rsid w:val="00A73CCF"/>
    <w:rsid w:val="00A74075"/>
    <w:rsid w:val="00A7482E"/>
    <w:rsid w:val="00A7686B"/>
    <w:rsid w:val="00A77299"/>
    <w:rsid w:val="00A82590"/>
    <w:rsid w:val="00A82A6B"/>
    <w:rsid w:val="00A83301"/>
    <w:rsid w:val="00A83947"/>
    <w:rsid w:val="00A85296"/>
    <w:rsid w:val="00A85B8A"/>
    <w:rsid w:val="00A873F6"/>
    <w:rsid w:val="00A87D1A"/>
    <w:rsid w:val="00A87EAF"/>
    <w:rsid w:val="00A91660"/>
    <w:rsid w:val="00A916F0"/>
    <w:rsid w:val="00A94F44"/>
    <w:rsid w:val="00A95395"/>
    <w:rsid w:val="00AA125F"/>
    <w:rsid w:val="00AA2021"/>
    <w:rsid w:val="00AA6627"/>
    <w:rsid w:val="00AA7BA2"/>
    <w:rsid w:val="00AB0574"/>
    <w:rsid w:val="00AB07DC"/>
    <w:rsid w:val="00AB13D6"/>
    <w:rsid w:val="00AB1F9E"/>
    <w:rsid w:val="00AB2C86"/>
    <w:rsid w:val="00AB2D1E"/>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6FB8"/>
    <w:rsid w:val="00B07B90"/>
    <w:rsid w:val="00B1267B"/>
    <w:rsid w:val="00B21010"/>
    <w:rsid w:val="00B21826"/>
    <w:rsid w:val="00B2388A"/>
    <w:rsid w:val="00B25F22"/>
    <w:rsid w:val="00B26266"/>
    <w:rsid w:val="00B27461"/>
    <w:rsid w:val="00B30B5D"/>
    <w:rsid w:val="00B3152D"/>
    <w:rsid w:val="00B32003"/>
    <w:rsid w:val="00B321CB"/>
    <w:rsid w:val="00B33635"/>
    <w:rsid w:val="00B355EF"/>
    <w:rsid w:val="00B35E9E"/>
    <w:rsid w:val="00B36DA2"/>
    <w:rsid w:val="00B40456"/>
    <w:rsid w:val="00B40E1C"/>
    <w:rsid w:val="00B423A4"/>
    <w:rsid w:val="00B4244E"/>
    <w:rsid w:val="00B435B7"/>
    <w:rsid w:val="00B44BB0"/>
    <w:rsid w:val="00B456C2"/>
    <w:rsid w:val="00B4704F"/>
    <w:rsid w:val="00B53104"/>
    <w:rsid w:val="00B543A2"/>
    <w:rsid w:val="00B5560E"/>
    <w:rsid w:val="00B56E32"/>
    <w:rsid w:val="00B6086E"/>
    <w:rsid w:val="00B60CA8"/>
    <w:rsid w:val="00B6387F"/>
    <w:rsid w:val="00B65C58"/>
    <w:rsid w:val="00B70CD9"/>
    <w:rsid w:val="00B71ADA"/>
    <w:rsid w:val="00B72D1B"/>
    <w:rsid w:val="00B73E92"/>
    <w:rsid w:val="00B752D7"/>
    <w:rsid w:val="00B83EE1"/>
    <w:rsid w:val="00B84B24"/>
    <w:rsid w:val="00B84D92"/>
    <w:rsid w:val="00B851A1"/>
    <w:rsid w:val="00B857E7"/>
    <w:rsid w:val="00B86645"/>
    <w:rsid w:val="00B87BF4"/>
    <w:rsid w:val="00B904C2"/>
    <w:rsid w:val="00B91D12"/>
    <w:rsid w:val="00B96F28"/>
    <w:rsid w:val="00B976E3"/>
    <w:rsid w:val="00BA075A"/>
    <w:rsid w:val="00BA2F8B"/>
    <w:rsid w:val="00BA6611"/>
    <w:rsid w:val="00BA703D"/>
    <w:rsid w:val="00BA7C5A"/>
    <w:rsid w:val="00BB2E6F"/>
    <w:rsid w:val="00BB357B"/>
    <w:rsid w:val="00BB54EF"/>
    <w:rsid w:val="00BB554C"/>
    <w:rsid w:val="00BB5AAE"/>
    <w:rsid w:val="00BB601F"/>
    <w:rsid w:val="00BB6092"/>
    <w:rsid w:val="00BB7533"/>
    <w:rsid w:val="00BB7C01"/>
    <w:rsid w:val="00BC0751"/>
    <w:rsid w:val="00BC2F7F"/>
    <w:rsid w:val="00BC35C1"/>
    <w:rsid w:val="00BC4131"/>
    <w:rsid w:val="00BC66C7"/>
    <w:rsid w:val="00BC784B"/>
    <w:rsid w:val="00BD008D"/>
    <w:rsid w:val="00BD1010"/>
    <w:rsid w:val="00BD1140"/>
    <w:rsid w:val="00BD44CE"/>
    <w:rsid w:val="00BD5814"/>
    <w:rsid w:val="00BD684E"/>
    <w:rsid w:val="00BD6CF8"/>
    <w:rsid w:val="00BD7402"/>
    <w:rsid w:val="00BE0953"/>
    <w:rsid w:val="00BE11E8"/>
    <w:rsid w:val="00BE1B82"/>
    <w:rsid w:val="00BE3A2F"/>
    <w:rsid w:val="00BE4314"/>
    <w:rsid w:val="00BE4B26"/>
    <w:rsid w:val="00BE5540"/>
    <w:rsid w:val="00BE6546"/>
    <w:rsid w:val="00BE6689"/>
    <w:rsid w:val="00BE6F93"/>
    <w:rsid w:val="00BF03DA"/>
    <w:rsid w:val="00BF0D30"/>
    <w:rsid w:val="00BF152C"/>
    <w:rsid w:val="00BF2CFF"/>
    <w:rsid w:val="00BF3969"/>
    <w:rsid w:val="00BF4977"/>
    <w:rsid w:val="00BF4D44"/>
    <w:rsid w:val="00BF4E6E"/>
    <w:rsid w:val="00BF5E71"/>
    <w:rsid w:val="00C008A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2C82"/>
    <w:rsid w:val="00C2672C"/>
    <w:rsid w:val="00C26AE9"/>
    <w:rsid w:val="00C2752A"/>
    <w:rsid w:val="00C335C0"/>
    <w:rsid w:val="00C3373E"/>
    <w:rsid w:val="00C3404C"/>
    <w:rsid w:val="00C364DC"/>
    <w:rsid w:val="00C3711D"/>
    <w:rsid w:val="00C40EF6"/>
    <w:rsid w:val="00C41E40"/>
    <w:rsid w:val="00C452A0"/>
    <w:rsid w:val="00C45824"/>
    <w:rsid w:val="00C548F1"/>
    <w:rsid w:val="00C551C0"/>
    <w:rsid w:val="00C56668"/>
    <w:rsid w:val="00C60B82"/>
    <w:rsid w:val="00C61216"/>
    <w:rsid w:val="00C61453"/>
    <w:rsid w:val="00C6328F"/>
    <w:rsid w:val="00C63A70"/>
    <w:rsid w:val="00C642DE"/>
    <w:rsid w:val="00C65F87"/>
    <w:rsid w:val="00C663AB"/>
    <w:rsid w:val="00C668D5"/>
    <w:rsid w:val="00C66A0C"/>
    <w:rsid w:val="00C67908"/>
    <w:rsid w:val="00C703F2"/>
    <w:rsid w:val="00C72DA0"/>
    <w:rsid w:val="00C74E59"/>
    <w:rsid w:val="00C75DA6"/>
    <w:rsid w:val="00C769D3"/>
    <w:rsid w:val="00C77F68"/>
    <w:rsid w:val="00C80C2D"/>
    <w:rsid w:val="00C810C2"/>
    <w:rsid w:val="00C819FF"/>
    <w:rsid w:val="00C82688"/>
    <w:rsid w:val="00C86D41"/>
    <w:rsid w:val="00C877DC"/>
    <w:rsid w:val="00C87829"/>
    <w:rsid w:val="00C87A23"/>
    <w:rsid w:val="00C87F07"/>
    <w:rsid w:val="00C90FCF"/>
    <w:rsid w:val="00C92FB9"/>
    <w:rsid w:val="00C938FD"/>
    <w:rsid w:val="00C9405B"/>
    <w:rsid w:val="00C9475A"/>
    <w:rsid w:val="00C94F8D"/>
    <w:rsid w:val="00C96699"/>
    <w:rsid w:val="00CA03EA"/>
    <w:rsid w:val="00CA2CCA"/>
    <w:rsid w:val="00CA3FCD"/>
    <w:rsid w:val="00CA6664"/>
    <w:rsid w:val="00CA7929"/>
    <w:rsid w:val="00CB0DB2"/>
    <w:rsid w:val="00CB141E"/>
    <w:rsid w:val="00CB18FE"/>
    <w:rsid w:val="00CB254E"/>
    <w:rsid w:val="00CB286E"/>
    <w:rsid w:val="00CB31E3"/>
    <w:rsid w:val="00CB5788"/>
    <w:rsid w:val="00CB762F"/>
    <w:rsid w:val="00CB7E43"/>
    <w:rsid w:val="00CC07B4"/>
    <w:rsid w:val="00CC0FFB"/>
    <w:rsid w:val="00CC1EDF"/>
    <w:rsid w:val="00CC22C7"/>
    <w:rsid w:val="00CC285A"/>
    <w:rsid w:val="00CC351D"/>
    <w:rsid w:val="00CC42C5"/>
    <w:rsid w:val="00CC7B49"/>
    <w:rsid w:val="00CD24EE"/>
    <w:rsid w:val="00CD45FA"/>
    <w:rsid w:val="00CD642C"/>
    <w:rsid w:val="00CE062E"/>
    <w:rsid w:val="00CE0A73"/>
    <w:rsid w:val="00CE2C66"/>
    <w:rsid w:val="00CE44E9"/>
    <w:rsid w:val="00CE7636"/>
    <w:rsid w:val="00CE78B9"/>
    <w:rsid w:val="00CF266F"/>
    <w:rsid w:val="00CF4915"/>
    <w:rsid w:val="00D01017"/>
    <w:rsid w:val="00D011B4"/>
    <w:rsid w:val="00D0136C"/>
    <w:rsid w:val="00D02889"/>
    <w:rsid w:val="00D0332E"/>
    <w:rsid w:val="00D04F74"/>
    <w:rsid w:val="00D053EA"/>
    <w:rsid w:val="00D05C9B"/>
    <w:rsid w:val="00D07256"/>
    <w:rsid w:val="00D105A3"/>
    <w:rsid w:val="00D10C11"/>
    <w:rsid w:val="00D10D34"/>
    <w:rsid w:val="00D16976"/>
    <w:rsid w:val="00D1762A"/>
    <w:rsid w:val="00D1787D"/>
    <w:rsid w:val="00D215AD"/>
    <w:rsid w:val="00D225B6"/>
    <w:rsid w:val="00D22E8B"/>
    <w:rsid w:val="00D22EFE"/>
    <w:rsid w:val="00D24120"/>
    <w:rsid w:val="00D24C05"/>
    <w:rsid w:val="00D24D62"/>
    <w:rsid w:val="00D2663D"/>
    <w:rsid w:val="00D32E60"/>
    <w:rsid w:val="00D333BD"/>
    <w:rsid w:val="00D34BDC"/>
    <w:rsid w:val="00D35170"/>
    <w:rsid w:val="00D362DA"/>
    <w:rsid w:val="00D4107D"/>
    <w:rsid w:val="00D41DF7"/>
    <w:rsid w:val="00D41E8D"/>
    <w:rsid w:val="00D43EAF"/>
    <w:rsid w:val="00D444E8"/>
    <w:rsid w:val="00D4510F"/>
    <w:rsid w:val="00D45878"/>
    <w:rsid w:val="00D46750"/>
    <w:rsid w:val="00D47790"/>
    <w:rsid w:val="00D515BB"/>
    <w:rsid w:val="00D525F9"/>
    <w:rsid w:val="00D5393F"/>
    <w:rsid w:val="00D54E0D"/>
    <w:rsid w:val="00D56C9F"/>
    <w:rsid w:val="00D578FD"/>
    <w:rsid w:val="00D6019F"/>
    <w:rsid w:val="00D60416"/>
    <w:rsid w:val="00D62687"/>
    <w:rsid w:val="00D62BB2"/>
    <w:rsid w:val="00D633C8"/>
    <w:rsid w:val="00D63F69"/>
    <w:rsid w:val="00D65E33"/>
    <w:rsid w:val="00D6605E"/>
    <w:rsid w:val="00D6626A"/>
    <w:rsid w:val="00D66CA9"/>
    <w:rsid w:val="00D67C91"/>
    <w:rsid w:val="00D714BC"/>
    <w:rsid w:val="00D719E9"/>
    <w:rsid w:val="00D72382"/>
    <w:rsid w:val="00D7352F"/>
    <w:rsid w:val="00D7366E"/>
    <w:rsid w:val="00D73794"/>
    <w:rsid w:val="00D73A14"/>
    <w:rsid w:val="00D76394"/>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5AA3"/>
    <w:rsid w:val="00DA6241"/>
    <w:rsid w:val="00DB0477"/>
    <w:rsid w:val="00DB0ACC"/>
    <w:rsid w:val="00DB3E8B"/>
    <w:rsid w:val="00DB44AB"/>
    <w:rsid w:val="00DB5385"/>
    <w:rsid w:val="00DB7BA7"/>
    <w:rsid w:val="00DC067E"/>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5B8"/>
    <w:rsid w:val="00E24B9A"/>
    <w:rsid w:val="00E2675A"/>
    <w:rsid w:val="00E30EF5"/>
    <w:rsid w:val="00E32166"/>
    <w:rsid w:val="00E33A75"/>
    <w:rsid w:val="00E33AC4"/>
    <w:rsid w:val="00E34FA3"/>
    <w:rsid w:val="00E3513F"/>
    <w:rsid w:val="00E3748F"/>
    <w:rsid w:val="00E37BB2"/>
    <w:rsid w:val="00E4060B"/>
    <w:rsid w:val="00E41148"/>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2D9E"/>
    <w:rsid w:val="00E63562"/>
    <w:rsid w:val="00E63C4D"/>
    <w:rsid w:val="00E63F7F"/>
    <w:rsid w:val="00E67517"/>
    <w:rsid w:val="00E67C60"/>
    <w:rsid w:val="00E7023B"/>
    <w:rsid w:val="00E7050F"/>
    <w:rsid w:val="00E72C11"/>
    <w:rsid w:val="00E7306B"/>
    <w:rsid w:val="00E73A7A"/>
    <w:rsid w:val="00E74C9A"/>
    <w:rsid w:val="00E74EF9"/>
    <w:rsid w:val="00E75640"/>
    <w:rsid w:val="00E7765B"/>
    <w:rsid w:val="00E776D5"/>
    <w:rsid w:val="00E80442"/>
    <w:rsid w:val="00E81043"/>
    <w:rsid w:val="00E81C2F"/>
    <w:rsid w:val="00E831E5"/>
    <w:rsid w:val="00E83687"/>
    <w:rsid w:val="00E83D12"/>
    <w:rsid w:val="00E83E6D"/>
    <w:rsid w:val="00E84B3D"/>
    <w:rsid w:val="00E85A67"/>
    <w:rsid w:val="00E86583"/>
    <w:rsid w:val="00E86B2A"/>
    <w:rsid w:val="00E90049"/>
    <w:rsid w:val="00E9395B"/>
    <w:rsid w:val="00E961B0"/>
    <w:rsid w:val="00E962FD"/>
    <w:rsid w:val="00E96983"/>
    <w:rsid w:val="00EA18B1"/>
    <w:rsid w:val="00EA3BE1"/>
    <w:rsid w:val="00EA3DF9"/>
    <w:rsid w:val="00EA43CA"/>
    <w:rsid w:val="00EA6512"/>
    <w:rsid w:val="00EA6E1F"/>
    <w:rsid w:val="00EA7554"/>
    <w:rsid w:val="00EA7912"/>
    <w:rsid w:val="00EB074A"/>
    <w:rsid w:val="00EB2493"/>
    <w:rsid w:val="00EB27A8"/>
    <w:rsid w:val="00EB2DB6"/>
    <w:rsid w:val="00EB375F"/>
    <w:rsid w:val="00EB3F41"/>
    <w:rsid w:val="00EB508E"/>
    <w:rsid w:val="00EB56EB"/>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EB0"/>
    <w:rsid w:val="00F02AE3"/>
    <w:rsid w:val="00F043D2"/>
    <w:rsid w:val="00F04588"/>
    <w:rsid w:val="00F04ABA"/>
    <w:rsid w:val="00F04CF0"/>
    <w:rsid w:val="00F04D28"/>
    <w:rsid w:val="00F04E95"/>
    <w:rsid w:val="00F0528A"/>
    <w:rsid w:val="00F102B9"/>
    <w:rsid w:val="00F12FA1"/>
    <w:rsid w:val="00F14018"/>
    <w:rsid w:val="00F1502E"/>
    <w:rsid w:val="00F151C6"/>
    <w:rsid w:val="00F1564A"/>
    <w:rsid w:val="00F15A21"/>
    <w:rsid w:val="00F15A71"/>
    <w:rsid w:val="00F1748D"/>
    <w:rsid w:val="00F178D6"/>
    <w:rsid w:val="00F20995"/>
    <w:rsid w:val="00F20C79"/>
    <w:rsid w:val="00F20D25"/>
    <w:rsid w:val="00F2258F"/>
    <w:rsid w:val="00F23668"/>
    <w:rsid w:val="00F23844"/>
    <w:rsid w:val="00F2592D"/>
    <w:rsid w:val="00F25B00"/>
    <w:rsid w:val="00F265A4"/>
    <w:rsid w:val="00F27E09"/>
    <w:rsid w:val="00F3027D"/>
    <w:rsid w:val="00F31860"/>
    <w:rsid w:val="00F322F4"/>
    <w:rsid w:val="00F33E49"/>
    <w:rsid w:val="00F3573A"/>
    <w:rsid w:val="00F36E7A"/>
    <w:rsid w:val="00F37DD8"/>
    <w:rsid w:val="00F40C0F"/>
    <w:rsid w:val="00F419BA"/>
    <w:rsid w:val="00F436AC"/>
    <w:rsid w:val="00F46231"/>
    <w:rsid w:val="00F50A78"/>
    <w:rsid w:val="00F529C1"/>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742E"/>
    <w:rsid w:val="00F87A9E"/>
    <w:rsid w:val="00F91347"/>
    <w:rsid w:val="00F92AA3"/>
    <w:rsid w:val="00F93252"/>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189B"/>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736"/>
    <w:rsid w:val="00FD1AD8"/>
    <w:rsid w:val="00FD42FD"/>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B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6"/>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semiHidden/>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semiHidden/>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ind w:left="0" w:firstLine="0"/>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3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0F7D78"/>
    <w:pPr>
      <w:tabs>
        <w:tab w:val="left" w:pos="284"/>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6133974">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1132</Words>
  <Characters>6115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7233</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Flávia Salcedo Coutinho</cp:lastModifiedBy>
  <cp:revision>5</cp:revision>
  <cp:lastPrinted>2024-05-27T15:13:00Z</cp:lastPrinted>
  <dcterms:created xsi:type="dcterms:W3CDTF">2024-10-25T12:56:00Z</dcterms:created>
  <dcterms:modified xsi:type="dcterms:W3CDTF">2024-10-30T12:10:00Z</dcterms:modified>
</cp:coreProperties>
</file>