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EE15B3" w14:textId="5B3EECD8" w:rsidR="00863A99" w:rsidRPr="00AF16A0" w:rsidRDefault="00863A99" w:rsidP="006B625B">
      <w:pPr>
        <w:tabs>
          <w:tab w:val="left" w:pos="1985"/>
        </w:tabs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PORTARIA Nº</w:t>
      </w:r>
      <w:r w:rsidR="00012A69" w:rsidRPr="00AF16A0">
        <w:rPr>
          <w:rFonts w:ascii="Arial" w:hAnsi="Arial" w:cs="Arial"/>
          <w:sz w:val="24"/>
          <w:szCs w:val="24"/>
        </w:rPr>
        <w:t xml:space="preserve"> </w:t>
      </w:r>
      <w:r w:rsidR="00AF16A0" w:rsidRPr="00AF16A0">
        <w:rPr>
          <w:rFonts w:ascii="Arial" w:hAnsi="Arial" w:cs="Arial"/>
          <w:color w:val="FF0000"/>
          <w:sz w:val="24"/>
          <w:szCs w:val="24"/>
        </w:rPr>
        <w:t>[número]</w:t>
      </w:r>
      <w:r w:rsidRPr="00AF16A0">
        <w:rPr>
          <w:rFonts w:ascii="Arial" w:hAnsi="Arial" w:cs="Arial"/>
          <w:color w:val="FF0000"/>
          <w:sz w:val="24"/>
          <w:szCs w:val="24"/>
        </w:rPr>
        <w:t>/</w:t>
      </w:r>
      <w:r w:rsidR="00AF16A0" w:rsidRPr="00AF16A0">
        <w:rPr>
          <w:rFonts w:ascii="Arial" w:hAnsi="Arial" w:cs="Arial"/>
          <w:color w:val="FF0000"/>
          <w:sz w:val="24"/>
          <w:szCs w:val="24"/>
        </w:rPr>
        <w:t>[ano]</w:t>
      </w:r>
      <w:r w:rsidRPr="00AF16A0">
        <w:rPr>
          <w:rFonts w:ascii="Arial" w:hAnsi="Arial" w:cs="Arial"/>
          <w:sz w:val="24"/>
          <w:szCs w:val="24"/>
        </w:rPr>
        <w:t xml:space="preserve">. </w:t>
      </w:r>
    </w:p>
    <w:p w14:paraId="24DDA096" w14:textId="1C92B91D" w:rsidR="00863A99" w:rsidRPr="00AF16A0" w:rsidRDefault="00863A99" w:rsidP="006B625B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DISPÕE SOBRE A GESTÃO DE RISCOS E CONTROLES INTERNOS, NO ÂMBITO D</w:t>
      </w:r>
      <w:r w:rsidR="00076560">
        <w:rPr>
          <w:rFonts w:ascii="Arial" w:hAnsi="Arial" w:cs="Arial"/>
          <w:sz w:val="24"/>
          <w:szCs w:val="24"/>
        </w:rPr>
        <w:t>O</w:t>
      </w:r>
      <w:r w:rsidR="00076560" w:rsidRPr="00DB10F8">
        <w:rPr>
          <w:rFonts w:ascii="Arial" w:hAnsi="Arial" w:cs="Arial"/>
          <w:color w:val="ED0000"/>
          <w:sz w:val="24"/>
          <w:szCs w:val="24"/>
        </w:rPr>
        <w:t>(</w:t>
      </w:r>
      <w:r w:rsidRPr="00DB10F8">
        <w:rPr>
          <w:rFonts w:ascii="Arial" w:hAnsi="Arial" w:cs="Arial"/>
          <w:color w:val="ED0000"/>
          <w:sz w:val="24"/>
          <w:szCs w:val="24"/>
        </w:rPr>
        <w:t>A</w:t>
      </w:r>
      <w:r w:rsidR="00076560" w:rsidRPr="00DB10F8">
        <w:rPr>
          <w:rFonts w:ascii="Arial" w:hAnsi="Arial" w:cs="Arial"/>
          <w:color w:val="ED0000"/>
          <w:sz w:val="24"/>
          <w:szCs w:val="24"/>
        </w:rPr>
        <w:t>)</w:t>
      </w:r>
      <w:r w:rsidRPr="00DB10F8">
        <w:rPr>
          <w:rFonts w:ascii="Arial" w:hAnsi="Arial" w:cs="Arial"/>
          <w:color w:val="ED0000"/>
          <w:sz w:val="24"/>
          <w:szCs w:val="24"/>
        </w:rPr>
        <w:t xml:space="preserve"> </w:t>
      </w:r>
      <w:r w:rsidR="00AF16A0" w:rsidRPr="00AF16A0">
        <w:rPr>
          <w:rFonts w:ascii="Arial" w:hAnsi="Arial" w:cs="Arial"/>
          <w:color w:val="FF0000"/>
          <w:sz w:val="24"/>
          <w:szCs w:val="24"/>
        </w:rPr>
        <w:t>[</w:t>
      </w:r>
      <w:r w:rsidR="00AF16A0" w:rsidRPr="00AF16A0">
        <w:rPr>
          <w:rFonts w:ascii="Arial" w:hAnsi="Arial" w:cs="Arial"/>
          <w:caps/>
          <w:color w:val="FF0000"/>
          <w:sz w:val="24"/>
          <w:szCs w:val="24"/>
        </w:rPr>
        <w:t xml:space="preserve">nome </w:t>
      </w:r>
      <w:r w:rsidR="00076560" w:rsidRPr="00AF16A0">
        <w:rPr>
          <w:rFonts w:ascii="Arial" w:hAnsi="Arial" w:cs="Arial"/>
          <w:caps/>
          <w:color w:val="FF0000"/>
          <w:sz w:val="24"/>
          <w:szCs w:val="24"/>
        </w:rPr>
        <w:t>d</w:t>
      </w:r>
      <w:r w:rsidR="00076560">
        <w:rPr>
          <w:rFonts w:ascii="Arial" w:hAnsi="Arial" w:cs="Arial"/>
          <w:caps/>
          <w:color w:val="FF0000"/>
          <w:sz w:val="24"/>
          <w:szCs w:val="24"/>
        </w:rPr>
        <w:t xml:space="preserve">O ÓRGÃO OU </w:t>
      </w:r>
      <w:r w:rsidR="00DB10F8">
        <w:rPr>
          <w:rFonts w:ascii="Arial" w:hAnsi="Arial" w:cs="Arial"/>
          <w:caps/>
          <w:color w:val="FF0000"/>
          <w:sz w:val="24"/>
          <w:szCs w:val="24"/>
        </w:rPr>
        <w:t xml:space="preserve">DA </w:t>
      </w:r>
      <w:r w:rsidR="00076560">
        <w:rPr>
          <w:rFonts w:ascii="Arial" w:hAnsi="Arial" w:cs="Arial"/>
          <w:caps/>
          <w:color w:val="FF0000"/>
          <w:sz w:val="24"/>
          <w:szCs w:val="24"/>
        </w:rPr>
        <w:t>ENTIDADE</w:t>
      </w:r>
      <w:r w:rsidR="00AF16A0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>.</w:t>
      </w:r>
    </w:p>
    <w:p w14:paraId="20FDB271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</w:p>
    <w:p w14:paraId="5CDC2518" w14:textId="0C341FBD" w:rsidR="00863A99" w:rsidRPr="00AF16A0" w:rsidRDefault="00E62948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O</w:t>
      </w:r>
      <w:r w:rsidRPr="00AF16A0">
        <w:rPr>
          <w:rFonts w:ascii="Arial" w:hAnsi="Arial" w:cs="Arial"/>
          <w:color w:val="FF0000"/>
          <w:sz w:val="24"/>
          <w:szCs w:val="24"/>
        </w:rPr>
        <w:t>(</w:t>
      </w:r>
      <w:r w:rsidR="00863A99" w:rsidRPr="00AF16A0">
        <w:rPr>
          <w:rFonts w:ascii="Arial" w:hAnsi="Arial" w:cs="Arial"/>
          <w:color w:val="FF0000"/>
          <w:sz w:val="24"/>
          <w:szCs w:val="24"/>
        </w:rPr>
        <w:t>A</w:t>
      </w:r>
      <w:r w:rsidRPr="00AF16A0">
        <w:rPr>
          <w:rFonts w:ascii="Arial" w:hAnsi="Arial" w:cs="Arial"/>
          <w:color w:val="FF0000"/>
          <w:sz w:val="24"/>
          <w:szCs w:val="24"/>
        </w:rPr>
        <w:t>)</w:t>
      </w:r>
      <w:r w:rsidR="00863A99" w:rsidRPr="00AF16A0">
        <w:rPr>
          <w:rFonts w:ascii="Arial" w:hAnsi="Arial" w:cs="Arial"/>
          <w:color w:val="FF0000"/>
          <w:sz w:val="24"/>
          <w:szCs w:val="24"/>
        </w:rPr>
        <w:t xml:space="preserve"> </w:t>
      </w:r>
      <w:r w:rsidR="00D33B1A">
        <w:rPr>
          <w:rFonts w:ascii="Arial" w:hAnsi="Arial" w:cs="Arial"/>
          <w:color w:val="FF0000"/>
          <w:sz w:val="24"/>
          <w:szCs w:val="24"/>
        </w:rPr>
        <w:t>[CARGO DO DIRIGENTE MÁXIMO DO ÓRGÃO OU DA ENTIDADE]</w:t>
      </w:r>
      <w:r w:rsidR="00C36689">
        <w:rPr>
          <w:rFonts w:ascii="Arial" w:hAnsi="Arial" w:cs="Arial"/>
          <w:sz w:val="24"/>
          <w:szCs w:val="24"/>
        </w:rPr>
        <w:t xml:space="preserve">, </w:t>
      </w:r>
      <w:r w:rsidR="00863A99" w:rsidRPr="00AF16A0">
        <w:rPr>
          <w:rFonts w:ascii="Arial" w:hAnsi="Arial" w:cs="Arial"/>
          <w:sz w:val="24"/>
          <w:szCs w:val="24"/>
        </w:rPr>
        <w:t xml:space="preserve">no uso de suas atribuições legais, CONSIDERANDO o disposto </w:t>
      </w:r>
      <w:r w:rsidR="005E0B54">
        <w:rPr>
          <w:rFonts w:ascii="Arial" w:hAnsi="Arial" w:cs="Arial"/>
          <w:sz w:val="24"/>
          <w:szCs w:val="24"/>
        </w:rPr>
        <w:t>n</w:t>
      </w:r>
      <w:r w:rsidR="00863A99" w:rsidRPr="00AF16A0">
        <w:rPr>
          <w:rFonts w:ascii="Arial" w:hAnsi="Arial" w:cs="Arial"/>
          <w:sz w:val="24"/>
          <w:szCs w:val="24"/>
        </w:rPr>
        <w:t>o inciso VII do art. 3º da Lei</w:t>
      </w:r>
      <w:r w:rsidR="005D32F6">
        <w:rPr>
          <w:rFonts w:ascii="Arial" w:hAnsi="Arial" w:cs="Arial"/>
          <w:sz w:val="24"/>
          <w:szCs w:val="24"/>
        </w:rPr>
        <w:t xml:space="preserve"> Estadual</w:t>
      </w:r>
      <w:r w:rsidR="00863A99" w:rsidRPr="00AF16A0">
        <w:rPr>
          <w:rFonts w:ascii="Arial" w:hAnsi="Arial" w:cs="Arial"/>
          <w:sz w:val="24"/>
          <w:szCs w:val="24"/>
        </w:rPr>
        <w:t xml:space="preserve"> </w:t>
      </w:r>
      <w:r w:rsidR="005D32F6">
        <w:rPr>
          <w:rFonts w:ascii="Arial" w:hAnsi="Arial" w:cs="Arial"/>
          <w:sz w:val="24"/>
          <w:szCs w:val="24"/>
        </w:rPr>
        <w:t>n</w:t>
      </w:r>
      <w:r w:rsidR="00863A99" w:rsidRPr="00AF16A0">
        <w:rPr>
          <w:rFonts w:ascii="Arial" w:hAnsi="Arial" w:cs="Arial"/>
          <w:sz w:val="24"/>
          <w:szCs w:val="24"/>
        </w:rPr>
        <w:t>º</w:t>
      </w:r>
      <w:r w:rsidR="009A5CF7">
        <w:rPr>
          <w:rFonts w:ascii="Arial" w:hAnsi="Arial" w:cs="Arial"/>
          <w:sz w:val="24"/>
          <w:szCs w:val="24"/>
        </w:rPr>
        <w:t xml:space="preserve"> </w:t>
      </w:r>
      <w:r w:rsidR="00863A99" w:rsidRPr="00AF16A0">
        <w:rPr>
          <w:rFonts w:ascii="Arial" w:hAnsi="Arial" w:cs="Arial"/>
          <w:sz w:val="24"/>
          <w:szCs w:val="24"/>
        </w:rPr>
        <w:t xml:space="preserve">16.717, de 21 de dezembro de 2018, que institui o Programa de Integridade do Poder Executivo do Estado do Ceará, prevendo sistematizar práticas relacionadas ao gerenciamento de riscos, aos controles internos e a boa governança e o disposto no inciso III do art. 4º desta mesma Lei </w:t>
      </w:r>
      <w:r w:rsidR="005D32F6">
        <w:rPr>
          <w:rFonts w:ascii="Arial" w:hAnsi="Arial" w:cs="Arial"/>
          <w:sz w:val="24"/>
          <w:szCs w:val="24"/>
        </w:rPr>
        <w:t>Estadual n</w:t>
      </w:r>
      <w:r w:rsidR="00863A99" w:rsidRPr="00AF16A0">
        <w:rPr>
          <w:rFonts w:ascii="Arial" w:hAnsi="Arial" w:cs="Arial"/>
          <w:sz w:val="24"/>
          <w:szCs w:val="24"/>
        </w:rPr>
        <w:t>º</w:t>
      </w:r>
      <w:r w:rsidR="009A5CF7">
        <w:rPr>
          <w:rFonts w:ascii="Arial" w:hAnsi="Arial" w:cs="Arial"/>
          <w:sz w:val="24"/>
          <w:szCs w:val="24"/>
        </w:rPr>
        <w:t xml:space="preserve"> </w:t>
      </w:r>
      <w:r w:rsidR="00863A99" w:rsidRPr="00AF16A0">
        <w:rPr>
          <w:rFonts w:ascii="Arial" w:hAnsi="Arial" w:cs="Arial"/>
          <w:sz w:val="24"/>
          <w:szCs w:val="24"/>
        </w:rPr>
        <w:t>16.717, de 21 de dezembro de 2018, prevendo a gestão de riscos como um dos seus eixos fundamentais; CONSIDERANDO o Decreto</w:t>
      </w:r>
      <w:r w:rsidR="005D32F6">
        <w:rPr>
          <w:rFonts w:ascii="Arial" w:hAnsi="Arial" w:cs="Arial"/>
          <w:sz w:val="24"/>
          <w:szCs w:val="24"/>
        </w:rPr>
        <w:t xml:space="preserve"> Estadual</w:t>
      </w:r>
      <w:r w:rsidR="00863A99" w:rsidRPr="00AF16A0">
        <w:rPr>
          <w:rFonts w:ascii="Arial" w:hAnsi="Arial" w:cs="Arial"/>
          <w:sz w:val="24"/>
          <w:szCs w:val="24"/>
        </w:rPr>
        <w:t xml:space="preserve"> </w:t>
      </w:r>
      <w:r w:rsidR="005D32F6">
        <w:rPr>
          <w:rFonts w:ascii="Arial" w:hAnsi="Arial" w:cs="Arial"/>
          <w:sz w:val="24"/>
          <w:szCs w:val="24"/>
        </w:rPr>
        <w:t>n</w:t>
      </w:r>
      <w:r w:rsidR="00863A99" w:rsidRPr="00AF16A0">
        <w:rPr>
          <w:rFonts w:ascii="Arial" w:hAnsi="Arial" w:cs="Arial"/>
          <w:sz w:val="24"/>
          <w:szCs w:val="24"/>
        </w:rPr>
        <w:t>º</w:t>
      </w:r>
      <w:r w:rsidR="009A5CF7">
        <w:rPr>
          <w:rFonts w:ascii="Arial" w:hAnsi="Arial" w:cs="Arial"/>
          <w:sz w:val="24"/>
          <w:szCs w:val="24"/>
        </w:rPr>
        <w:t xml:space="preserve"> </w:t>
      </w:r>
      <w:r w:rsidR="00863A99" w:rsidRPr="00AF16A0">
        <w:rPr>
          <w:rFonts w:ascii="Arial" w:hAnsi="Arial" w:cs="Arial"/>
          <w:sz w:val="24"/>
          <w:szCs w:val="24"/>
        </w:rPr>
        <w:t xml:space="preserve">33.805, de 09 de novembro de 2020, que institui a Política de Gestão de Riscos do Poder Executivo do Estado do Ceará; CONSIDERANDO a Portaria </w:t>
      </w:r>
      <w:r w:rsidR="005D32F6">
        <w:rPr>
          <w:rFonts w:ascii="Arial" w:hAnsi="Arial" w:cs="Arial"/>
          <w:sz w:val="24"/>
          <w:szCs w:val="24"/>
        </w:rPr>
        <w:t>n</w:t>
      </w:r>
      <w:r w:rsidR="00863A99" w:rsidRPr="00AF16A0">
        <w:rPr>
          <w:rFonts w:ascii="Arial" w:hAnsi="Arial" w:cs="Arial"/>
          <w:sz w:val="24"/>
          <w:szCs w:val="24"/>
        </w:rPr>
        <w:t>º</w:t>
      </w:r>
      <w:r w:rsidR="009A5CF7">
        <w:rPr>
          <w:rFonts w:ascii="Arial" w:hAnsi="Arial" w:cs="Arial"/>
          <w:sz w:val="24"/>
          <w:szCs w:val="24"/>
        </w:rPr>
        <w:t xml:space="preserve"> </w:t>
      </w:r>
      <w:r w:rsidR="00863A99" w:rsidRPr="00AF16A0">
        <w:rPr>
          <w:rFonts w:ascii="Arial" w:hAnsi="Arial" w:cs="Arial"/>
          <w:sz w:val="24"/>
          <w:szCs w:val="24"/>
        </w:rPr>
        <w:t xml:space="preserve">05, de 03 de fevereiro de 2021, da Controladoria e Ouvidoria Geral do Estado - CGE, que institui a Metodologia de Gerenciamento de Riscos do Poder Executivo do Estado do Ceará, RESOLVE: </w:t>
      </w:r>
    </w:p>
    <w:p w14:paraId="6C14F7E9" w14:textId="7B77A83E" w:rsidR="00863A99" w:rsidRPr="00AF16A0" w:rsidRDefault="00863A99" w:rsidP="006B62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F16A0">
        <w:rPr>
          <w:rFonts w:ascii="Arial" w:hAnsi="Arial" w:cs="Arial"/>
          <w:b/>
          <w:bCs/>
          <w:sz w:val="24"/>
          <w:szCs w:val="24"/>
        </w:rPr>
        <w:t>CAPÍTULO I – DOS PRINCÍPIOS</w:t>
      </w:r>
    </w:p>
    <w:p w14:paraId="7452CD70" w14:textId="4C215B04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Art. 1º. Esta Portaria regulamenta a Política de Gestão de Riscos no âmbito da </w:t>
      </w:r>
      <w:r w:rsidR="00AF16A0" w:rsidRPr="00AF16A0">
        <w:rPr>
          <w:rFonts w:ascii="Arial" w:hAnsi="Arial" w:cs="Arial"/>
          <w:color w:val="FF0000"/>
          <w:sz w:val="24"/>
          <w:szCs w:val="24"/>
        </w:rPr>
        <w:t xml:space="preserve">[nome </w:t>
      </w:r>
      <w:r w:rsidR="00076560">
        <w:rPr>
          <w:rFonts w:ascii="Arial" w:hAnsi="Arial" w:cs="Arial"/>
          <w:color w:val="FF0000"/>
          <w:sz w:val="24"/>
          <w:szCs w:val="24"/>
        </w:rPr>
        <w:t>do órgão ou entidade - SIGLA</w:t>
      </w:r>
      <w:r w:rsidR="00AF16A0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>, devendo observar os princípios definidos na Política de Gestão de Riscos do Poder Executivo Estadual, instituída por meio do Decreto</w:t>
      </w:r>
      <w:r w:rsidR="005D32F6">
        <w:rPr>
          <w:rFonts w:ascii="Arial" w:hAnsi="Arial" w:cs="Arial"/>
          <w:sz w:val="24"/>
          <w:szCs w:val="24"/>
        </w:rPr>
        <w:t xml:space="preserve"> Estadual</w:t>
      </w:r>
      <w:r w:rsidRPr="00AF16A0">
        <w:rPr>
          <w:rFonts w:ascii="Arial" w:hAnsi="Arial" w:cs="Arial"/>
          <w:sz w:val="24"/>
          <w:szCs w:val="24"/>
        </w:rPr>
        <w:t xml:space="preserve"> </w:t>
      </w:r>
      <w:r w:rsidR="005D32F6">
        <w:rPr>
          <w:rFonts w:ascii="Arial" w:hAnsi="Arial" w:cs="Arial"/>
          <w:sz w:val="24"/>
          <w:szCs w:val="24"/>
        </w:rPr>
        <w:t>n</w:t>
      </w:r>
      <w:r w:rsidRPr="00AF16A0">
        <w:rPr>
          <w:rFonts w:ascii="Arial" w:hAnsi="Arial" w:cs="Arial"/>
          <w:sz w:val="24"/>
          <w:szCs w:val="24"/>
        </w:rPr>
        <w:t>º</w:t>
      </w:r>
      <w:r w:rsidR="004F4B09" w:rsidRPr="00AF16A0">
        <w:rPr>
          <w:rFonts w:ascii="Arial" w:hAnsi="Arial" w:cs="Arial"/>
          <w:sz w:val="24"/>
          <w:szCs w:val="24"/>
        </w:rPr>
        <w:t xml:space="preserve"> </w:t>
      </w:r>
      <w:r w:rsidRPr="00AF16A0">
        <w:rPr>
          <w:rFonts w:ascii="Arial" w:hAnsi="Arial" w:cs="Arial"/>
          <w:sz w:val="24"/>
          <w:szCs w:val="24"/>
        </w:rPr>
        <w:t xml:space="preserve">33.805, de 09 de novembro de 2020, que orientam sobre suas características, comunicam o seu valor e explicitam seus propósitos, conforme seguem: </w:t>
      </w:r>
    </w:p>
    <w:p w14:paraId="4799F5C5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 – Agregar e proteger valor; </w:t>
      </w:r>
    </w:p>
    <w:p w14:paraId="6DFEC2BD" w14:textId="32F0FEF8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II – Apoiada e gerenciada pela alta gestão e por todos da organização; </w:t>
      </w:r>
    </w:p>
    <w:p w14:paraId="49A322CB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III – Ser parte integrante dos processos organizacionais; </w:t>
      </w:r>
    </w:p>
    <w:p w14:paraId="05B92A20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IV – Subsidiar a tomada de decisões; </w:t>
      </w:r>
    </w:p>
    <w:p w14:paraId="1081C171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V – Considerar ameaças e oportunidades; </w:t>
      </w:r>
    </w:p>
    <w:p w14:paraId="1B9C0C3A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VI – Ser estruturada e processada de forma personalizada e proporcional aos contextos interno e externo da organização; </w:t>
      </w:r>
    </w:p>
    <w:p w14:paraId="75A1E6B5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VII – Ser baseada nas informações disponíveis, oportunas e claras para as partes interessadas; </w:t>
      </w:r>
    </w:p>
    <w:p w14:paraId="6B2D779B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VIII – Considerar fatores humanos e culturais; </w:t>
      </w:r>
    </w:p>
    <w:p w14:paraId="57AC9D55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IX – Sistemática, estruturada, abrangente e oportuna; </w:t>
      </w:r>
    </w:p>
    <w:p w14:paraId="2D8C14F3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X – Transparente e inclusiva; </w:t>
      </w:r>
    </w:p>
    <w:p w14:paraId="65BA9979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XI – Dinâmica, interativa e capaz de reagir a mudanças; e </w:t>
      </w:r>
    </w:p>
    <w:p w14:paraId="5B844909" w14:textId="77777777" w:rsidR="001F564A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lastRenderedPageBreak/>
        <w:t xml:space="preserve">XII – Fomentar a melhoria contínua da organização. </w:t>
      </w:r>
    </w:p>
    <w:p w14:paraId="09E3AC71" w14:textId="04FC47A1" w:rsidR="001F564A" w:rsidRPr="00AF16A0" w:rsidRDefault="00863A99" w:rsidP="006B62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F16A0">
        <w:rPr>
          <w:rFonts w:ascii="Arial" w:hAnsi="Arial" w:cs="Arial"/>
          <w:b/>
          <w:bCs/>
          <w:sz w:val="24"/>
          <w:szCs w:val="24"/>
        </w:rPr>
        <w:t>CAPÍTULO II – DOS OBJETIVOS</w:t>
      </w:r>
    </w:p>
    <w:p w14:paraId="5C6A02A3" w14:textId="3EEB9C2D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Art. 2º. </w:t>
      </w:r>
      <w:r w:rsidR="00076560">
        <w:rPr>
          <w:rFonts w:ascii="Arial" w:hAnsi="Arial" w:cs="Arial"/>
          <w:sz w:val="24"/>
          <w:szCs w:val="24"/>
        </w:rPr>
        <w:t>O</w:t>
      </w:r>
      <w:r w:rsidR="00076560" w:rsidRPr="00076560">
        <w:rPr>
          <w:rFonts w:ascii="Arial" w:hAnsi="Arial" w:cs="Arial"/>
          <w:color w:val="FF0000"/>
          <w:sz w:val="24"/>
          <w:szCs w:val="24"/>
        </w:rPr>
        <w:t>(</w:t>
      </w:r>
      <w:r w:rsidRPr="00076560">
        <w:rPr>
          <w:rFonts w:ascii="Arial" w:hAnsi="Arial" w:cs="Arial"/>
          <w:color w:val="FF0000"/>
          <w:sz w:val="24"/>
          <w:szCs w:val="24"/>
        </w:rPr>
        <w:t>A</w:t>
      </w:r>
      <w:r w:rsidR="00076560" w:rsidRPr="00076560">
        <w:rPr>
          <w:rFonts w:ascii="Arial" w:hAnsi="Arial" w:cs="Arial"/>
          <w:color w:val="FF0000"/>
          <w:sz w:val="24"/>
          <w:szCs w:val="24"/>
        </w:rPr>
        <w:t>)</w:t>
      </w:r>
      <w:r w:rsidRPr="00076560">
        <w:rPr>
          <w:rFonts w:ascii="Arial" w:hAnsi="Arial" w:cs="Arial"/>
          <w:color w:val="FF0000"/>
          <w:sz w:val="24"/>
          <w:szCs w:val="24"/>
        </w:rPr>
        <w:t xml:space="preserve"> </w:t>
      </w:r>
      <w:r w:rsidR="00AF16A0" w:rsidRPr="00AF16A0">
        <w:rPr>
          <w:rFonts w:ascii="Arial" w:hAnsi="Arial" w:cs="Arial"/>
          <w:color w:val="FF0000"/>
          <w:sz w:val="24"/>
          <w:szCs w:val="24"/>
        </w:rPr>
        <w:t>[</w:t>
      </w:r>
      <w:r w:rsidR="00076560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AF16A0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 deve implementar, manter, monitorar e revisar os controles internos, tendo por base a identificação, a avaliação e o gerenciamento de riscos que possam impactar a consecução de seus objetivos estratégicos.</w:t>
      </w:r>
    </w:p>
    <w:p w14:paraId="1BDC2E1B" w14:textId="04456309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Art. 3º. O gerenciamento de riscos e dos controles internos devem ser operacionalizados de forma integrada com a governança d</w:t>
      </w:r>
      <w:r w:rsidR="006D19D4">
        <w:rPr>
          <w:rFonts w:ascii="Arial" w:hAnsi="Arial" w:cs="Arial"/>
          <w:sz w:val="24"/>
          <w:szCs w:val="24"/>
        </w:rPr>
        <w:t>o</w:t>
      </w:r>
      <w:r w:rsidR="006D19D4" w:rsidRPr="006D19D4">
        <w:rPr>
          <w:rFonts w:ascii="Arial" w:hAnsi="Arial" w:cs="Arial"/>
          <w:color w:val="FF0000"/>
          <w:sz w:val="24"/>
          <w:szCs w:val="24"/>
        </w:rPr>
        <w:t>(</w:t>
      </w:r>
      <w:r w:rsidRPr="006D19D4">
        <w:rPr>
          <w:rFonts w:ascii="Arial" w:hAnsi="Arial" w:cs="Arial"/>
          <w:color w:val="FF0000"/>
          <w:sz w:val="24"/>
          <w:szCs w:val="24"/>
        </w:rPr>
        <w:t>a</w:t>
      </w:r>
      <w:r w:rsidR="006D19D4" w:rsidRPr="006D19D4">
        <w:rPr>
          <w:rFonts w:ascii="Arial" w:hAnsi="Arial" w:cs="Arial"/>
          <w:color w:val="FF0000"/>
          <w:sz w:val="24"/>
          <w:szCs w:val="24"/>
        </w:rPr>
        <w:t>)</w:t>
      </w:r>
      <w:r w:rsidRPr="00AF16A0">
        <w:rPr>
          <w:rFonts w:ascii="Arial" w:hAnsi="Arial" w:cs="Arial"/>
          <w:sz w:val="24"/>
          <w:szCs w:val="24"/>
        </w:rPr>
        <w:t xml:space="preserve"> 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[</w:t>
      </w:r>
      <w:r w:rsidR="006D19D4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, em coerência com os atributos de integridade e conformidade, visando estabelecer um ambiente que respeite os valores, interesses e expectativas da organização e dos agentes que a compõem e, também, o de todas as partes interessadas, tendo o cidadão e a sociedade como principais vetores. </w:t>
      </w:r>
    </w:p>
    <w:p w14:paraId="3CE5B0EC" w14:textId="57561122" w:rsidR="00863A99" w:rsidRPr="00AF16A0" w:rsidRDefault="00863A99" w:rsidP="006B62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F16A0">
        <w:rPr>
          <w:rFonts w:ascii="Arial" w:hAnsi="Arial" w:cs="Arial"/>
          <w:b/>
          <w:bCs/>
          <w:sz w:val="24"/>
          <w:szCs w:val="24"/>
        </w:rPr>
        <w:t>CAPÍTULO III - DAS DIRETRIZES PARA O GERENCIAMENTO DE RISCOS</w:t>
      </w:r>
    </w:p>
    <w:p w14:paraId="2BFB8797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Art. 4º. O gerenciamento de riscos deve contemplar, no mínimo, as seguintes etapas:</w:t>
      </w:r>
    </w:p>
    <w:p w14:paraId="2D3DE722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 I – Comunicação e consulta: realização de atividades a fim de assegurar que os responsáveis pela implementação do processo de gestão de riscos e as partes interessadas compreendam os fundamentos sobre os quais as decisões são tomadas e as razões pelas quais ações específicas são requeridas; </w:t>
      </w:r>
    </w:p>
    <w:p w14:paraId="2B460283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II – Entendimento do contexto: identificação dos objetivos da organização e compreensão dos contextos externo e interno a serem considerados no gerenciamento de riscos;</w:t>
      </w:r>
    </w:p>
    <w:p w14:paraId="6BA3FC69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 III – Identificação de riscos: elaboração de lista abrangente de riscos com base nos eventos que possam evitar, atrasar, prejudicar ou impedir a realização dos objetivos associados aos processos organizacionais; </w:t>
      </w:r>
    </w:p>
    <w:p w14:paraId="51564F0B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IV – Análise de riscos: identificação das possíveis causas, consequências e os controles existentes para prevenir a ocorrência de riscos e diminuir o impacto de suas consequências; </w:t>
      </w:r>
    </w:p>
    <w:p w14:paraId="1E2B18DB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V – Avaliação de riscos: identificação de quais riscos necessitam de tratamento e qual a prioridade para a implementação do tratamento; </w:t>
      </w:r>
    </w:p>
    <w:p w14:paraId="245F19E4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VI – Tratamento de riscos: definição das opções de respostas aos riscos, de forma a adequar seus níveis ao apetite estabelecido para os processos organizacionais, além da escolha das medidas de controle associadas a essas respostas; </w:t>
      </w:r>
    </w:p>
    <w:p w14:paraId="608B0B72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VII – Monitoramento e análise crítica: verificação e supervisão crítica contínua, visando identificar mudanças no desempenho requerido ou esperado para determinar a adequação, suficiência e eficácia da gestão de riscos; e </w:t>
      </w:r>
    </w:p>
    <w:p w14:paraId="14ABCC62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lastRenderedPageBreak/>
        <w:t xml:space="preserve">VIII – Registro e relato: atividades referentes ao registro documental e relato das atividades por meio de mecanismos apropriados para fornecer informações para tomada de decisão. </w:t>
      </w:r>
    </w:p>
    <w:p w14:paraId="4D5B8416" w14:textId="61E7D8C1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§1º </w:t>
      </w:r>
      <w:r w:rsidR="006D19D4">
        <w:rPr>
          <w:rFonts w:ascii="Arial" w:hAnsi="Arial" w:cs="Arial"/>
          <w:sz w:val="24"/>
          <w:szCs w:val="24"/>
        </w:rPr>
        <w:t>O</w:t>
      </w:r>
      <w:r w:rsidR="006D19D4" w:rsidRPr="006D19D4">
        <w:rPr>
          <w:rFonts w:ascii="Arial" w:hAnsi="Arial" w:cs="Arial"/>
          <w:color w:val="FF0000"/>
          <w:sz w:val="24"/>
          <w:szCs w:val="24"/>
        </w:rPr>
        <w:t>(A)</w:t>
      </w:r>
      <w:r w:rsidRPr="006D19D4">
        <w:rPr>
          <w:rFonts w:ascii="Arial" w:hAnsi="Arial" w:cs="Arial"/>
          <w:color w:val="FF0000"/>
          <w:sz w:val="24"/>
          <w:szCs w:val="24"/>
        </w:rPr>
        <w:t xml:space="preserve"> 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[</w:t>
      </w:r>
      <w:r w:rsidR="006D19D4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 deve implementar, manter, monitorar e revisar processo de gerenciamento de riscos, integrado à sua missão, planejamento estratégico, tático e operacional. </w:t>
      </w:r>
    </w:p>
    <w:p w14:paraId="203B4204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§2º O gerenciamento de riscos deve ser implementado de forma gradual, preferencialmente nos processos organizacionais mais críticos que impactam diretamente no atingimento dos objetivos estratégicos. </w:t>
      </w:r>
    </w:p>
    <w:p w14:paraId="3864FDE7" w14:textId="13F2C96E" w:rsidR="00863A99" w:rsidRPr="00AF16A0" w:rsidRDefault="00863A99" w:rsidP="006B62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F16A0">
        <w:rPr>
          <w:rFonts w:ascii="Arial" w:hAnsi="Arial" w:cs="Arial"/>
          <w:b/>
          <w:bCs/>
          <w:sz w:val="24"/>
          <w:szCs w:val="24"/>
        </w:rPr>
        <w:t>CAPÍTULO IV – DOS CONTROLES INTERNOS</w:t>
      </w:r>
    </w:p>
    <w:p w14:paraId="0717B134" w14:textId="08BD0CA2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Art. 5º. Os controles internos são o conjunto de regras, procedimentos, diretrizes, protocolos, rotinas de sistemas informatizados, conferências e trâmites de documentos e informações, entre outros, destinados a mitigar os riscos e fornecer segurança razoável na consecução da missão d</w:t>
      </w:r>
      <w:r w:rsidR="006D19D4">
        <w:rPr>
          <w:rFonts w:ascii="Arial" w:hAnsi="Arial" w:cs="Arial"/>
          <w:sz w:val="24"/>
          <w:szCs w:val="24"/>
        </w:rPr>
        <w:t>o</w:t>
      </w:r>
      <w:r w:rsidR="006D19D4" w:rsidRPr="006D19D4">
        <w:rPr>
          <w:rFonts w:ascii="Arial" w:hAnsi="Arial" w:cs="Arial"/>
          <w:color w:val="FF0000"/>
          <w:sz w:val="24"/>
          <w:szCs w:val="24"/>
        </w:rPr>
        <w:t>(</w:t>
      </w:r>
      <w:r w:rsidRPr="006D19D4">
        <w:rPr>
          <w:rFonts w:ascii="Arial" w:hAnsi="Arial" w:cs="Arial"/>
          <w:color w:val="FF0000"/>
          <w:sz w:val="24"/>
          <w:szCs w:val="24"/>
        </w:rPr>
        <w:t>a</w:t>
      </w:r>
      <w:r w:rsidR="006D19D4" w:rsidRPr="006D19D4">
        <w:rPr>
          <w:rFonts w:ascii="Arial" w:hAnsi="Arial" w:cs="Arial"/>
          <w:color w:val="FF0000"/>
          <w:sz w:val="24"/>
          <w:szCs w:val="24"/>
        </w:rPr>
        <w:t>)</w:t>
      </w:r>
      <w:r w:rsidRPr="006D19D4">
        <w:rPr>
          <w:rFonts w:ascii="Arial" w:hAnsi="Arial" w:cs="Arial"/>
          <w:color w:val="FF0000"/>
          <w:sz w:val="24"/>
          <w:szCs w:val="24"/>
        </w:rPr>
        <w:t xml:space="preserve"> 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[</w:t>
      </w:r>
      <w:r w:rsidR="006D19D4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. </w:t>
      </w:r>
    </w:p>
    <w:p w14:paraId="1A3A0A51" w14:textId="6FD2970F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§1º. Os controles internos são operados por todos os agentes públicos responsáveis pela condução de atividades e tarefas no âmbito dos processos finalísticos e de apoio </w:t>
      </w:r>
      <w:r w:rsidR="006D19D4" w:rsidRPr="00AF16A0">
        <w:rPr>
          <w:rFonts w:ascii="Arial" w:hAnsi="Arial" w:cs="Arial"/>
          <w:sz w:val="24"/>
          <w:szCs w:val="24"/>
        </w:rPr>
        <w:t>d</w:t>
      </w:r>
      <w:r w:rsidR="006D19D4">
        <w:rPr>
          <w:rFonts w:ascii="Arial" w:hAnsi="Arial" w:cs="Arial"/>
          <w:sz w:val="24"/>
          <w:szCs w:val="24"/>
        </w:rPr>
        <w:t>o</w:t>
      </w:r>
      <w:r w:rsidR="006D19D4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[</w:t>
      </w:r>
      <w:r w:rsidR="006D19D4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. </w:t>
      </w:r>
    </w:p>
    <w:p w14:paraId="09492EF7" w14:textId="47FFA4EF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§2º. Os controles internos devem ser efetivos e consistentes com a natureza, complexidade e risco das operações realizadas, baseando-se no gerenciamento de riscos integrado ao processo de governança </w:t>
      </w:r>
      <w:r w:rsidR="006D19D4" w:rsidRPr="00AF16A0">
        <w:rPr>
          <w:rFonts w:ascii="Arial" w:hAnsi="Arial" w:cs="Arial"/>
          <w:sz w:val="24"/>
          <w:szCs w:val="24"/>
        </w:rPr>
        <w:t>d</w:t>
      </w:r>
      <w:r w:rsidR="006D19D4">
        <w:rPr>
          <w:rFonts w:ascii="Arial" w:hAnsi="Arial" w:cs="Arial"/>
          <w:sz w:val="24"/>
          <w:szCs w:val="24"/>
        </w:rPr>
        <w:t>o</w:t>
      </w:r>
      <w:r w:rsidR="006D19D4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[</w:t>
      </w:r>
      <w:r w:rsidR="006D19D4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. </w:t>
      </w:r>
    </w:p>
    <w:p w14:paraId="15413DAE" w14:textId="77777777" w:rsid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Art. 6º. Os controles internos devem integrar as atividades, planos, ações, políticas, sistemas, recursos e esforços de todos que trabalhem na organização, sendo projetados para fornecer segurança razoável de que a organização atingirá seus objetivos e missão. </w:t>
      </w:r>
    </w:p>
    <w:p w14:paraId="015D348F" w14:textId="251AEEA0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Parágrafo único. A existência de objetivos claros é pré-requisito para a eficácia do funcionamento dos controles internos. </w:t>
      </w:r>
    </w:p>
    <w:p w14:paraId="11B33A00" w14:textId="0A07DE1E" w:rsidR="00C71D7E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Art. 7º. Os controles internos não devem ser implementados de forma circunstancial, mas de modo contínuo, como uma série de ações que permeiam as atividades da organização, em consonância com o planejamento estratégico </w:t>
      </w:r>
      <w:r w:rsidR="006D19D4" w:rsidRPr="00AF16A0">
        <w:rPr>
          <w:rFonts w:ascii="Arial" w:hAnsi="Arial" w:cs="Arial"/>
          <w:sz w:val="24"/>
          <w:szCs w:val="24"/>
        </w:rPr>
        <w:t>d</w:t>
      </w:r>
      <w:r w:rsidR="006D19D4">
        <w:rPr>
          <w:rFonts w:ascii="Arial" w:hAnsi="Arial" w:cs="Arial"/>
          <w:sz w:val="24"/>
          <w:szCs w:val="24"/>
        </w:rPr>
        <w:t>o</w:t>
      </w:r>
      <w:r w:rsidR="006D19D4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[</w:t>
      </w:r>
      <w:r w:rsidR="006D19D4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. </w:t>
      </w:r>
    </w:p>
    <w:p w14:paraId="4E520ACF" w14:textId="1454BBBF" w:rsidR="001F564A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Parágrafo único. Os controles internos devem ser sistematicamente avaliados e, se necessário, revistos para garantir sua eficiência, eficácia e efetividade. </w:t>
      </w:r>
    </w:p>
    <w:p w14:paraId="3434A132" w14:textId="3C758024" w:rsidR="00863A99" w:rsidRPr="00AF16A0" w:rsidRDefault="00863A99" w:rsidP="006B62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F16A0">
        <w:rPr>
          <w:rFonts w:ascii="Arial" w:hAnsi="Arial" w:cs="Arial"/>
          <w:b/>
          <w:bCs/>
          <w:sz w:val="24"/>
          <w:szCs w:val="24"/>
        </w:rPr>
        <w:t>CAPÍTULO V – DAS COMPETÊNCIAS</w:t>
      </w:r>
    </w:p>
    <w:p w14:paraId="6BFB6CB1" w14:textId="390B1788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Art. 8º. Compete ao dirigente máximo </w:t>
      </w:r>
      <w:r w:rsidR="006D19D4" w:rsidRPr="00AF16A0">
        <w:rPr>
          <w:rFonts w:ascii="Arial" w:hAnsi="Arial" w:cs="Arial"/>
          <w:sz w:val="24"/>
          <w:szCs w:val="24"/>
        </w:rPr>
        <w:t>d</w:t>
      </w:r>
      <w:r w:rsidR="006D19D4">
        <w:rPr>
          <w:rFonts w:ascii="Arial" w:hAnsi="Arial" w:cs="Arial"/>
          <w:sz w:val="24"/>
          <w:szCs w:val="24"/>
        </w:rPr>
        <w:t>o</w:t>
      </w:r>
      <w:r w:rsidR="006D19D4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[</w:t>
      </w:r>
      <w:r w:rsidR="006D19D4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: </w:t>
      </w:r>
    </w:p>
    <w:p w14:paraId="4D958DE0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 – Garantir o apoio institucional para promover a gestão de riscos, em especial, os recursos necessários, o relacionamento entre as partes interessadas e o desenvolvimento contínuo das pessoas e dos processos; e </w:t>
      </w:r>
    </w:p>
    <w:p w14:paraId="6402930A" w14:textId="480E3EBF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lastRenderedPageBreak/>
        <w:t xml:space="preserve">II – Garantir a integração da gestão de riscos aos processos organizacionais </w:t>
      </w:r>
      <w:r w:rsidR="006D19D4" w:rsidRPr="00AF16A0">
        <w:rPr>
          <w:rFonts w:ascii="Arial" w:hAnsi="Arial" w:cs="Arial"/>
          <w:sz w:val="24"/>
          <w:szCs w:val="24"/>
        </w:rPr>
        <w:t>d</w:t>
      </w:r>
      <w:r w:rsidR="006D19D4">
        <w:rPr>
          <w:rFonts w:ascii="Arial" w:hAnsi="Arial" w:cs="Arial"/>
          <w:sz w:val="24"/>
          <w:szCs w:val="24"/>
        </w:rPr>
        <w:t>o</w:t>
      </w:r>
      <w:r w:rsidR="006D19D4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[</w:t>
      </w:r>
      <w:r w:rsidR="006D19D4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. </w:t>
      </w:r>
    </w:p>
    <w:p w14:paraId="2E8A006B" w14:textId="245037B5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Art. 9º. O gerenciamento de riscos </w:t>
      </w:r>
      <w:r w:rsidR="006D19D4">
        <w:rPr>
          <w:rFonts w:ascii="Arial" w:hAnsi="Arial" w:cs="Arial"/>
          <w:sz w:val="24"/>
          <w:szCs w:val="24"/>
        </w:rPr>
        <w:t>no</w:t>
      </w:r>
      <w:r w:rsidR="006D19D4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[</w:t>
      </w:r>
      <w:r w:rsidR="006D19D4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 contemplará as seguintes áreas de atuação: </w:t>
      </w:r>
    </w:p>
    <w:p w14:paraId="27619643" w14:textId="01664255" w:rsidR="00863A99" w:rsidRPr="00AF16A0" w:rsidRDefault="00863A99" w:rsidP="007F7855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 – área de atuação estratégica: </w:t>
      </w:r>
      <w:r w:rsidR="007F7855" w:rsidRPr="007F7855">
        <w:rPr>
          <w:rFonts w:ascii="Arial" w:hAnsi="Arial" w:cs="Arial"/>
          <w:color w:val="FF0000"/>
          <w:sz w:val="24"/>
          <w:szCs w:val="24"/>
        </w:rPr>
        <w:t>[COMITÊ EXECUTIVO OU DE INTEGRIDADE OU OUTRA INSTÂNCIA DE DECISÃO COLEGIADA]</w:t>
      </w:r>
      <w:r w:rsidRPr="00AF16A0">
        <w:rPr>
          <w:rFonts w:ascii="Arial" w:hAnsi="Arial" w:cs="Arial"/>
          <w:sz w:val="24"/>
          <w:szCs w:val="24"/>
        </w:rPr>
        <w:t xml:space="preserve">; </w:t>
      </w:r>
    </w:p>
    <w:p w14:paraId="35777FFA" w14:textId="3FF87A8F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II – área de atuação tática: </w:t>
      </w:r>
      <w:r w:rsidR="007F7855" w:rsidRPr="007F7855">
        <w:rPr>
          <w:rFonts w:ascii="Arial" w:hAnsi="Arial" w:cs="Arial"/>
          <w:color w:val="FF0000"/>
          <w:sz w:val="24"/>
          <w:szCs w:val="24"/>
        </w:rPr>
        <w:t>[ASSESSORIA DE CONTROLE INTERNO E OUVIDORIA</w:t>
      </w:r>
      <w:r w:rsidR="007F7855">
        <w:rPr>
          <w:rFonts w:ascii="Arial" w:hAnsi="Arial" w:cs="Arial"/>
          <w:color w:val="FF0000"/>
          <w:sz w:val="24"/>
          <w:szCs w:val="24"/>
        </w:rPr>
        <w:t xml:space="preserve"> OU OUTRA ÁREA RESPONSÁVEL POR APOIAR E MONITORAR O GERENCIAMENTO DE RISCOS]</w:t>
      </w:r>
      <w:r w:rsidRPr="00AF16A0">
        <w:rPr>
          <w:rFonts w:ascii="Arial" w:hAnsi="Arial" w:cs="Arial"/>
          <w:sz w:val="24"/>
          <w:szCs w:val="24"/>
        </w:rPr>
        <w:t>;</w:t>
      </w:r>
      <w:r w:rsidR="00AF5E0C" w:rsidRPr="00AF16A0">
        <w:rPr>
          <w:rFonts w:ascii="Arial" w:hAnsi="Arial" w:cs="Arial"/>
          <w:sz w:val="24"/>
          <w:szCs w:val="24"/>
        </w:rPr>
        <w:t xml:space="preserve"> e</w:t>
      </w:r>
    </w:p>
    <w:p w14:paraId="661FCBE1" w14:textId="11025011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III – área de atuação operacional: Unidades </w:t>
      </w:r>
      <w:r w:rsidR="00661AE0" w:rsidRPr="00AF16A0">
        <w:rPr>
          <w:rFonts w:ascii="Arial" w:hAnsi="Arial" w:cs="Arial"/>
          <w:sz w:val="24"/>
          <w:szCs w:val="24"/>
        </w:rPr>
        <w:t>Operacionais (</w:t>
      </w:r>
      <w:r w:rsidRPr="00AF16A0">
        <w:rPr>
          <w:rFonts w:ascii="Arial" w:hAnsi="Arial" w:cs="Arial"/>
          <w:sz w:val="24"/>
          <w:szCs w:val="24"/>
        </w:rPr>
        <w:t>responsáveis pelos processos organizacionais</w:t>
      </w:r>
      <w:r w:rsidR="004D5D63">
        <w:rPr>
          <w:rFonts w:ascii="Arial" w:hAnsi="Arial" w:cs="Arial"/>
          <w:sz w:val="24"/>
          <w:szCs w:val="24"/>
        </w:rPr>
        <w:t xml:space="preserve"> </w:t>
      </w:r>
      <w:r w:rsidR="006D19D4" w:rsidRPr="00AF16A0">
        <w:rPr>
          <w:rFonts w:ascii="Arial" w:hAnsi="Arial" w:cs="Arial"/>
          <w:sz w:val="24"/>
          <w:szCs w:val="24"/>
        </w:rPr>
        <w:t>d</w:t>
      </w:r>
      <w:r w:rsidR="006D19D4">
        <w:rPr>
          <w:rFonts w:ascii="Arial" w:hAnsi="Arial" w:cs="Arial"/>
          <w:sz w:val="24"/>
          <w:szCs w:val="24"/>
        </w:rPr>
        <w:t>o</w:t>
      </w:r>
      <w:r w:rsidR="006D19D4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[</w:t>
      </w:r>
      <w:r w:rsidR="006D19D4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6D19D4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 e seus colaboradores).</w:t>
      </w:r>
    </w:p>
    <w:p w14:paraId="03CA7406" w14:textId="2DFD67C5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 Art. 10º. Compete à área de atuação estratégica de gestão de riscos</w:t>
      </w:r>
      <w:r w:rsidR="000D481F">
        <w:rPr>
          <w:rFonts w:ascii="Arial" w:hAnsi="Arial" w:cs="Arial"/>
          <w:sz w:val="24"/>
          <w:szCs w:val="24"/>
        </w:rPr>
        <w:t xml:space="preserve"> </w:t>
      </w:r>
      <w:r w:rsidR="000D481F" w:rsidRPr="00AF16A0">
        <w:rPr>
          <w:rFonts w:ascii="Arial" w:hAnsi="Arial" w:cs="Arial"/>
          <w:sz w:val="24"/>
          <w:szCs w:val="24"/>
        </w:rPr>
        <w:t>d</w:t>
      </w:r>
      <w:r w:rsidR="000D481F">
        <w:rPr>
          <w:rFonts w:ascii="Arial" w:hAnsi="Arial" w:cs="Arial"/>
          <w:sz w:val="24"/>
          <w:szCs w:val="24"/>
        </w:rPr>
        <w:t>o</w:t>
      </w:r>
      <w:r w:rsidR="000D481F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[</w:t>
      </w:r>
      <w:r w:rsidR="000D481F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: </w:t>
      </w:r>
    </w:p>
    <w:p w14:paraId="72A79937" w14:textId="54B2E260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I – Aprovar os processos organizacionais selecionados para o gerenciamento de riscos, conforme o disposto no §2º do art. 4º desta Portaria</w:t>
      </w:r>
      <w:r w:rsidR="00492245">
        <w:rPr>
          <w:rFonts w:ascii="Arial" w:hAnsi="Arial" w:cs="Arial"/>
          <w:sz w:val="24"/>
          <w:szCs w:val="24"/>
        </w:rPr>
        <w:t>;</w:t>
      </w:r>
      <w:r w:rsidRPr="00AF16A0">
        <w:rPr>
          <w:rFonts w:ascii="Arial" w:hAnsi="Arial" w:cs="Arial"/>
          <w:sz w:val="24"/>
          <w:szCs w:val="24"/>
        </w:rPr>
        <w:t xml:space="preserve"> </w:t>
      </w:r>
    </w:p>
    <w:p w14:paraId="014C46AC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II – Definir as estratégias de implementação do gerenciamento de riscos, considerando os contextos externo e interno; </w:t>
      </w:r>
    </w:p>
    <w:p w14:paraId="3A0398F3" w14:textId="158A94D8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III – Avaliar a eficácia dos controles internos existentes em relação aos objetivos dos processos organizacionais</w:t>
      </w:r>
      <w:r w:rsidR="006D19D4">
        <w:rPr>
          <w:rFonts w:ascii="Arial" w:hAnsi="Arial" w:cs="Arial"/>
          <w:sz w:val="24"/>
          <w:szCs w:val="24"/>
        </w:rPr>
        <w:t xml:space="preserve"> </w:t>
      </w:r>
      <w:r w:rsidRPr="00AF16A0">
        <w:rPr>
          <w:rFonts w:ascii="Arial" w:hAnsi="Arial" w:cs="Arial"/>
          <w:sz w:val="24"/>
          <w:szCs w:val="24"/>
        </w:rPr>
        <w:t xml:space="preserve">selecionados para o gerenciamento de riscos; </w:t>
      </w:r>
    </w:p>
    <w:p w14:paraId="67DFDF28" w14:textId="5A40B130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IV – </w:t>
      </w:r>
      <w:r w:rsidR="00AE2546">
        <w:rPr>
          <w:rFonts w:ascii="Arial" w:hAnsi="Arial" w:cs="Arial"/>
          <w:sz w:val="24"/>
          <w:szCs w:val="24"/>
        </w:rPr>
        <w:t>Definir</w:t>
      </w:r>
      <w:r w:rsidRPr="00AF16A0">
        <w:rPr>
          <w:rFonts w:ascii="Arial" w:hAnsi="Arial" w:cs="Arial"/>
          <w:sz w:val="24"/>
          <w:szCs w:val="24"/>
        </w:rPr>
        <w:t xml:space="preserve"> os níveis de apetite a riscos dos processos organizacionais</w:t>
      </w:r>
      <w:r w:rsidR="00AE2546">
        <w:rPr>
          <w:rFonts w:ascii="Arial" w:hAnsi="Arial" w:cs="Arial"/>
          <w:sz w:val="24"/>
          <w:szCs w:val="24"/>
        </w:rPr>
        <w:t xml:space="preserve"> do</w:t>
      </w:r>
      <w:r w:rsidR="00AE2546" w:rsidRPr="00AE2546">
        <w:rPr>
          <w:rFonts w:ascii="Arial" w:hAnsi="Arial" w:cs="Arial"/>
          <w:color w:val="ED0000"/>
          <w:sz w:val="24"/>
          <w:szCs w:val="24"/>
        </w:rPr>
        <w:t>(a) [</w:t>
      </w:r>
      <w:r w:rsidR="007F7855" w:rsidRPr="00AE2546">
        <w:rPr>
          <w:rFonts w:ascii="Arial" w:hAnsi="Arial" w:cs="Arial"/>
          <w:color w:val="ED0000"/>
          <w:sz w:val="24"/>
          <w:szCs w:val="24"/>
        </w:rPr>
        <w:t>SIGLA DO ÓRGÃO OU ENTIDADE</w:t>
      </w:r>
      <w:r w:rsidR="00AE2546" w:rsidRPr="00AE2546">
        <w:rPr>
          <w:rFonts w:ascii="Arial" w:hAnsi="Arial" w:cs="Arial"/>
          <w:color w:val="ED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, caso sejam diferentes dos propostos na Metodologia de Gerenciamento de Riscos do Poder Executivo Estadual; </w:t>
      </w:r>
    </w:p>
    <w:p w14:paraId="7535D421" w14:textId="0B420861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V – Aprovar a periodicidade máxima do ciclo do processo de gerenciamento de riscos para cada um dos processos organizacionais</w:t>
      </w:r>
      <w:r w:rsidR="004D5D63">
        <w:rPr>
          <w:rFonts w:ascii="Arial" w:hAnsi="Arial" w:cs="Arial"/>
          <w:sz w:val="24"/>
          <w:szCs w:val="24"/>
        </w:rPr>
        <w:t xml:space="preserve"> </w:t>
      </w:r>
      <w:r w:rsidR="00B17399" w:rsidRPr="00AF16A0">
        <w:rPr>
          <w:rFonts w:ascii="Arial" w:hAnsi="Arial" w:cs="Arial"/>
          <w:sz w:val="24"/>
          <w:szCs w:val="24"/>
        </w:rPr>
        <w:t>d</w:t>
      </w:r>
      <w:r w:rsidR="00B17399">
        <w:rPr>
          <w:rFonts w:ascii="Arial" w:hAnsi="Arial" w:cs="Arial"/>
          <w:sz w:val="24"/>
          <w:szCs w:val="24"/>
        </w:rPr>
        <w:t>o</w:t>
      </w:r>
      <w:r w:rsidR="00B17399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B17399" w:rsidRPr="00AF16A0">
        <w:rPr>
          <w:rFonts w:ascii="Arial" w:hAnsi="Arial" w:cs="Arial"/>
          <w:color w:val="FF0000"/>
          <w:sz w:val="24"/>
          <w:szCs w:val="24"/>
        </w:rPr>
        <w:t>[</w:t>
      </w:r>
      <w:r w:rsidR="00B17399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B17399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>;</w:t>
      </w:r>
    </w:p>
    <w:p w14:paraId="083EAABA" w14:textId="2832D02E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 VI – Aprovar os indicadores de desempenho para a gestão de riscos </w:t>
      </w:r>
      <w:r w:rsidR="00B17399" w:rsidRPr="00AF16A0">
        <w:rPr>
          <w:rFonts w:ascii="Arial" w:hAnsi="Arial" w:cs="Arial"/>
          <w:sz w:val="24"/>
          <w:szCs w:val="24"/>
        </w:rPr>
        <w:t>d</w:t>
      </w:r>
      <w:r w:rsidR="00B17399">
        <w:rPr>
          <w:rFonts w:ascii="Arial" w:hAnsi="Arial" w:cs="Arial"/>
          <w:sz w:val="24"/>
          <w:szCs w:val="24"/>
        </w:rPr>
        <w:t>o</w:t>
      </w:r>
      <w:r w:rsidR="00B17399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B17399" w:rsidRPr="00AF16A0">
        <w:rPr>
          <w:rFonts w:ascii="Arial" w:hAnsi="Arial" w:cs="Arial"/>
          <w:color w:val="FF0000"/>
          <w:sz w:val="24"/>
          <w:szCs w:val="24"/>
        </w:rPr>
        <w:t>[</w:t>
      </w:r>
      <w:r w:rsidR="00B17399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B17399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, alinhados com </w:t>
      </w:r>
      <w:r w:rsidR="005847EE">
        <w:rPr>
          <w:rFonts w:ascii="Arial" w:hAnsi="Arial" w:cs="Arial"/>
          <w:sz w:val="24"/>
          <w:szCs w:val="24"/>
        </w:rPr>
        <w:t>os</w:t>
      </w:r>
      <w:r w:rsidR="00B17399">
        <w:rPr>
          <w:rFonts w:ascii="Arial" w:hAnsi="Arial" w:cs="Arial"/>
          <w:sz w:val="24"/>
          <w:szCs w:val="24"/>
        </w:rPr>
        <w:t xml:space="preserve"> </w:t>
      </w:r>
      <w:r w:rsidRPr="00AF16A0">
        <w:rPr>
          <w:rFonts w:ascii="Arial" w:hAnsi="Arial" w:cs="Arial"/>
          <w:sz w:val="24"/>
          <w:szCs w:val="24"/>
        </w:rPr>
        <w:t>indicadores de desempenho</w:t>
      </w:r>
      <w:r w:rsidR="005847EE">
        <w:rPr>
          <w:rFonts w:ascii="Arial" w:hAnsi="Arial" w:cs="Arial"/>
          <w:sz w:val="24"/>
          <w:szCs w:val="24"/>
        </w:rPr>
        <w:t xml:space="preserve"> </w:t>
      </w:r>
      <w:r w:rsidR="005847EE" w:rsidRPr="00ED0563">
        <w:rPr>
          <w:rFonts w:ascii="Arial" w:hAnsi="Arial" w:cs="Arial"/>
          <w:sz w:val="24"/>
          <w:szCs w:val="24"/>
        </w:rPr>
        <w:t>do</w:t>
      </w:r>
      <w:r w:rsidR="005847EE" w:rsidRPr="005847EE">
        <w:rPr>
          <w:rFonts w:ascii="Arial" w:hAnsi="Arial" w:cs="Arial"/>
          <w:color w:val="FF0000"/>
          <w:sz w:val="24"/>
          <w:szCs w:val="24"/>
        </w:rPr>
        <w:t>(a) [</w:t>
      </w:r>
      <w:r w:rsidR="00C71962" w:rsidRPr="005847EE">
        <w:rPr>
          <w:rFonts w:ascii="Arial" w:hAnsi="Arial" w:cs="Arial"/>
          <w:color w:val="FF0000"/>
          <w:sz w:val="24"/>
          <w:szCs w:val="24"/>
        </w:rPr>
        <w:t>ÓRGÃO</w:t>
      </w:r>
      <w:r w:rsidR="005847EE" w:rsidRPr="005847EE">
        <w:rPr>
          <w:rFonts w:ascii="Arial" w:hAnsi="Arial" w:cs="Arial"/>
          <w:color w:val="FF0000"/>
          <w:sz w:val="24"/>
          <w:szCs w:val="24"/>
        </w:rPr>
        <w:t>] [</w:t>
      </w:r>
      <w:r w:rsidR="00C71962" w:rsidRPr="005847EE">
        <w:rPr>
          <w:rFonts w:ascii="Arial" w:hAnsi="Arial" w:cs="Arial"/>
          <w:color w:val="FF0000"/>
          <w:sz w:val="24"/>
          <w:szCs w:val="24"/>
        </w:rPr>
        <w:t>ENTIDADE</w:t>
      </w:r>
      <w:r w:rsidR="005847EE" w:rsidRPr="005847EE">
        <w:rPr>
          <w:rFonts w:ascii="Arial" w:hAnsi="Arial" w:cs="Arial"/>
          <w:color w:val="FF0000"/>
          <w:sz w:val="24"/>
          <w:szCs w:val="24"/>
        </w:rPr>
        <w:t>]</w:t>
      </w:r>
      <w:r w:rsidR="00CF7269">
        <w:rPr>
          <w:rFonts w:ascii="Arial" w:hAnsi="Arial" w:cs="Arial"/>
          <w:sz w:val="24"/>
          <w:szCs w:val="24"/>
        </w:rPr>
        <w:t>;</w:t>
      </w:r>
      <w:r w:rsidRPr="00AF16A0">
        <w:rPr>
          <w:rFonts w:ascii="Arial" w:hAnsi="Arial" w:cs="Arial"/>
          <w:sz w:val="24"/>
          <w:szCs w:val="24"/>
        </w:rPr>
        <w:t xml:space="preserve"> </w:t>
      </w:r>
    </w:p>
    <w:p w14:paraId="138F854C" w14:textId="3BAE135B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VII – Aprovar as respostas aos riscos e as medidas de tratamento e controle a serem implementadas nos processos organizacionais</w:t>
      </w:r>
      <w:r w:rsidR="000D481F">
        <w:rPr>
          <w:rFonts w:ascii="Arial" w:hAnsi="Arial" w:cs="Arial"/>
          <w:sz w:val="24"/>
          <w:szCs w:val="24"/>
        </w:rPr>
        <w:t xml:space="preserve"> </w:t>
      </w:r>
      <w:r w:rsidRPr="00AF16A0">
        <w:rPr>
          <w:rFonts w:ascii="Arial" w:hAnsi="Arial" w:cs="Arial"/>
          <w:sz w:val="24"/>
          <w:szCs w:val="24"/>
        </w:rPr>
        <w:t xml:space="preserve">selecionados (Plano de Tratamento); </w:t>
      </w:r>
    </w:p>
    <w:p w14:paraId="159E9D30" w14:textId="44F665B3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VIII – Avaliar e validar o resultado do processo de gerenciamento de riscos de cada processo organizacional</w:t>
      </w:r>
      <w:r w:rsidR="000D481F">
        <w:rPr>
          <w:rFonts w:ascii="Arial" w:hAnsi="Arial" w:cs="Arial"/>
          <w:sz w:val="24"/>
          <w:szCs w:val="24"/>
        </w:rPr>
        <w:t xml:space="preserve"> </w:t>
      </w:r>
      <w:r w:rsidRPr="00AF16A0">
        <w:rPr>
          <w:rFonts w:ascii="Arial" w:hAnsi="Arial" w:cs="Arial"/>
          <w:sz w:val="24"/>
          <w:szCs w:val="24"/>
        </w:rPr>
        <w:t xml:space="preserve">selecionado; </w:t>
      </w:r>
    </w:p>
    <w:p w14:paraId="1DCD8380" w14:textId="2C38BD96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IX – Avaliar a efetividade das medidas de tratamento e controle implementadas nos processos organizacionais</w:t>
      </w:r>
      <w:r w:rsidR="000D481F">
        <w:rPr>
          <w:rFonts w:ascii="Arial" w:hAnsi="Arial" w:cs="Arial"/>
          <w:sz w:val="24"/>
          <w:szCs w:val="24"/>
        </w:rPr>
        <w:t xml:space="preserve"> </w:t>
      </w:r>
      <w:r w:rsidR="000D481F" w:rsidRPr="00AF16A0">
        <w:rPr>
          <w:rFonts w:ascii="Arial" w:hAnsi="Arial" w:cs="Arial"/>
          <w:sz w:val="24"/>
          <w:szCs w:val="24"/>
        </w:rPr>
        <w:t>d</w:t>
      </w:r>
      <w:r w:rsidR="000D481F">
        <w:rPr>
          <w:rFonts w:ascii="Arial" w:hAnsi="Arial" w:cs="Arial"/>
          <w:sz w:val="24"/>
          <w:szCs w:val="24"/>
        </w:rPr>
        <w:t>o</w:t>
      </w:r>
      <w:r w:rsidR="000D481F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[</w:t>
      </w:r>
      <w:r w:rsidR="000D481F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; </w:t>
      </w:r>
    </w:p>
    <w:p w14:paraId="0DAD5298" w14:textId="7B44E3F2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X – Avaliar o desempenho do processo de gerenciamento de riscos e fortalecer a aderência dos processos organizacionais </w:t>
      </w:r>
      <w:r w:rsidR="000D481F" w:rsidRPr="00AF16A0">
        <w:rPr>
          <w:rFonts w:ascii="Arial" w:hAnsi="Arial" w:cs="Arial"/>
          <w:sz w:val="24"/>
          <w:szCs w:val="24"/>
        </w:rPr>
        <w:t>d</w:t>
      </w:r>
      <w:r w:rsidR="000D481F">
        <w:rPr>
          <w:rFonts w:ascii="Arial" w:hAnsi="Arial" w:cs="Arial"/>
          <w:sz w:val="24"/>
          <w:szCs w:val="24"/>
        </w:rPr>
        <w:t>o</w:t>
      </w:r>
      <w:r w:rsidR="000D481F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[</w:t>
      </w:r>
      <w:r w:rsidR="000D481F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]</w:t>
      </w:r>
      <w:r w:rsidR="000D481F">
        <w:rPr>
          <w:rFonts w:ascii="Arial" w:hAnsi="Arial" w:cs="Arial"/>
          <w:color w:val="FF0000"/>
          <w:sz w:val="24"/>
          <w:szCs w:val="24"/>
        </w:rPr>
        <w:t xml:space="preserve"> </w:t>
      </w:r>
      <w:r w:rsidRPr="00AF16A0">
        <w:rPr>
          <w:rFonts w:ascii="Arial" w:hAnsi="Arial" w:cs="Arial"/>
          <w:sz w:val="24"/>
          <w:szCs w:val="24"/>
        </w:rPr>
        <w:t xml:space="preserve">à conformidade normativa; </w:t>
      </w:r>
    </w:p>
    <w:p w14:paraId="1AEBBC2B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lastRenderedPageBreak/>
        <w:t xml:space="preserve">XI – Aprovar o plano de comunicação e consulta de gerenciamento de riscos; e </w:t>
      </w:r>
    </w:p>
    <w:p w14:paraId="3A45D3AB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XII – Supervisionar a atuação das áreas quanto à gestão de riscos. </w:t>
      </w:r>
    </w:p>
    <w:p w14:paraId="667C68E7" w14:textId="1B726262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Art. 11º. Compete à área de atuação tática de gestão de riscos</w:t>
      </w:r>
      <w:r w:rsidR="000D481F">
        <w:rPr>
          <w:rFonts w:ascii="Arial" w:hAnsi="Arial" w:cs="Arial"/>
          <w:sz w:val="24"/>
          <w:szCs w:val="24"/>
        </w:rPr>
        <w:t xml:space="preserve"> </w:t>
      </w:r>
      <w:r w:rsidR="000D481F" w:rsidRPr="00AF16A0">
        <w:rPr>
          <w:rFonts w:ascii="Arial" w:hAnsi="Arial" w:cs="Arial"/>
          <w:sz w:val="24"/>
          <w:szCs w:val="24"/>
        </w:rPr>
        <w:t>d</w:t>
      </w:r>
      <w:r w:rsidR="000D481F">
        <w:rPr>
          <w:rFonts w:ascii="Arial" w:hAnsi="Arial" w:cs="Arial"/>
          <w:sz w:val="24"/>
          <w:szCs w:val="24"/>
        </w:rPr>
        <w:t>o</w:t>
      </w:r>
      <w:r w:rsidR="000D481F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[</w:t>
      </w:r>
      <w:r w:rsidR="000D481F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: </w:t>
      </w:r>
    </w:p>
    <w:p w14:paraId="723F67D9" w14:textId="58515630" w:rsidR="00863A99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 – Auxiliar na identificação dos objetivos </w:t>
      </w:r>
      <w:r w:rsidR="000D481F" w:rsidRPr="00AF16A0">
        <w:rPr>
          <w:rFonts w:ascii="Arial" w:hAnsi="Arial" w:cs="Arial"/>
          <w:sz w:val="24"/>
          <w:szCs w:val="24"/>
        </w:rPr>
        <w:t>d</w:t>
      </w:r>
      <w:r w:rsidR="000D481F">
        <w:rPr>
          <w:rFonts w:ascii="Arial" w:hAnsi="Arial" w:cs="Arial"/>
          <w:sz w:val="24"/>
          <w:szCs w:val="24"/>
        </w:rPr>
        <w:t>o</w:t>
      </w:r>
      <w:r w:rsidR="000D481F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[</w:t>
      </w:r>
      <w:r w:rsidR="000D481F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]</w:t>
      </w:r>
      <w:r w:rsidR="000D481F">
        <w:rPr>
          <w:rFonts w:ascii="Arial" w:hAnsi="Arial" w:cs="Arial"/>
          <w:color w:val="FF0000"/>
          <w:sz w:val="24"/>
          <w:szCs w:val="24"/>
        </w:rPr>
        <w:t xml:space="preserve"> </w:t>
      </w:r>
      <w:r w:rsidRPr="00AF16A0">
        <w:rPr>
          <w:rFonts w:ascii="Arial" w:hAnsi="Arial" w:cs="Arial"/>
          <w:sz w:val="24"/>
          <w:szCs w:val="24"/>
        </w:rPr>
        <w:t xml:space="preserve">e na compreensão dos contextos externo e interno a serem considerados no gerenciamento de riscos; </w:t>
      </w:r>
    </w:p>
    <w:p w14:paraId="181CDB89" w14:textId="6B170B1F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II – Auxiliar na identificação, análise e avaliação dos riscos dos processos organizacionais</w:t>
      </w:r>
      <w:r w:rsidR="000D481F">
        <w:rPr>
          <w:rFonts w:ascii="Arial" w:hAnsi="Arial" w:cs="Arial"/>
          <w:sz w:val="24"/>
          <w:szCs w:val="24"/>
        </w:rPr>
        <w:t xml:space="preserve"> </w:t>
      </w:r>
      <w:r w:rsidRPr="00AF16A0">
        <w:rPr>
          <w:rFonts w:ascii="Arial" w:hAnsi="Arial" w:cs="Arial"/>
          <w:sz w:val="24"/>
          <w:szCs w:val="24"/>
        </w:rPr>
        <w:t xml:space="preserve">selecionados para a implementação do gerenciamento de riscos; </w:t>
      </w:r>
    </w:p>
    <w:p w14:paraId="09B41CDC" w14:textId="19A331B2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III – Auxiliar na definição das respostas aos riscos e das medidas de tratamento e controle a serem implementadas nos processos organizacionais (Plano de Tratamento);</w:t>
      </w:r>
    </w:p>
    <w:p w14:paraId="3D399515" w14:textId="4D00998D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 IV – Auxiliar na definição dos indicadores de desempenho para a gestão de riscos, alinhados com os indicadores de desempenho </w:t>
      </w:r>
      <w:r w:rsidR="000D481F" w:rsidRPr="00AF16A0">
        <w:rPr>
          <w:rFonts w:ascii="Arial" w:hAnsi="Arial" w:cs="Arial"/>
          <w:sz w:val="24"/>
          <w:szCs w:val="24"/>
        </w:rPr>
        <w:t>d</w:t>
      </w:r>
      <w:r w:rsidR="000D481F">
        <w:rPr>
          <w:rFonts w:ascii="Arial" w:hAnsi="Arial" w:cs="Arial"/>
          <w:sz w:val="24"/>
          <w:szCs w:val="24"/>
        </w:rPr>
        <w:t>o</w:t>
      </w:r>
      <w:r w:rsidR="000D481F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[</w:t>
      </w:r>
      <w:r w:rsidR="000D481F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; </w:t>
      </w:r>
    </w:p>
    <w:p w14:paraId="0CD7B19C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V – Propor o plano de comunicação e consulta de gerenciamento de riscos; </w:t>
      </w:r>
    </w:p>
    <w:p w14:paraId="352C94F8" w14:textId="77777777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VI – Propor a atualização das estratégias de gerenciamento de riscos, considerando os contextos externo e interno; </w:t>
      </w:r>
    </w:p>
    <w:p w14:paraId="7AC7B363" w14:textId="2F1A7FEC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VII – Propor a periodicidade máxima do ciclo do processo de gerenciamento de riscos para cada um dos processos organizacionais</w:t>
      </w:r>
      <w:r w:rsidR="000D481F">
        <w:rPr>
          <w:rFonts w:ascii="Arial" w:hAnsi="Arial" w:cs="Arial"/>
          <w:sz w:val="24"/>
          <w:szCs w:val="24"/>
        </w:rPr>
        <w:t xml:space="preserve"> </w:t>
      </w:r>
      <w:r w:rsidR="000D481F" w:rsidRPr="00AF16A0">
        <w:rPr>
          <w:rFonts w:ascii="Arial" w:hAnsi="Arial" w:cs="Arial"/>
          <w:sz w:val="24"/>
          <w:szCs w:val="24"/>
        </w:rPr>
        <w:t>d</w:t>
      </w:r>
      <w:r w:rsidR="000D481F">
        <w:rPr>
          <w:rFonts w:ascii="Arial" w:hAnsi="Arial" w:cs="Arial"/>
          <w:sz w:val="24"/>
          <w:szCs w:val="24"/>
        </w:rPr>
        <w:t>o</w:t>
      </w:r>
      <w:r w:rsidR="000D481F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[</w:t>
      </w:r>
      <w:r w:rsidR="000D481F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0D481F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>;</w:t>
      </w:r>
    </w:p>
    <w:p w14:paraId="75D00FDB" w14:textId="6B9D181B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VIII – Realizar o monitoramento e a análise crítica dos níveis de riscos e da efetividade das medidas de tratamento e controle implementadas nos processos</w:t>
      </w:r>
      <w:r w:rsidR="00C0529C">
        <w:rPr>
          <w:rFonts w:ascii="Arial" w:hAnsi="Arial" w:cs="Arial"/>
          <w:sz w:val="24"/>
          <w:szCs w:val="24"/>
        </w:rPr>
        <w:t xml:space="preserve"> </w:t>
      </w:r>
      <w:r w:rsidRPr="00AF16A0">
        <w:rPr>
          <w:rFonts w:ascii="Arial" w:hAnsi="Arial" w:cs="Arial"/>
          <w:sz w:val="24"/>
          <w:szCs w:val="24"/>
        </w:rPr>
        <w:t xml:space="preserve">organizacionais; </w:t>
      </w:r>
    </w:p>
    <w:p w14:paraId="35AC9112" w14:textId="263DCF13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IX – Auxiliar na definição dos níveis de apetite a riscos dos processos organizacionais caso sejam diferentes dos propostos na</w:t>
      </w:r>
      <w:r w:rsidR="00AA52F2">
        <w:rPr>
          <w:rFonts w:ascii="Arial" w:hAnsi="Arial" w:cs="Arial"/>
          <w:sz w:val="24"/>
          <w:szCs w:val="24"/>
        </w:rPr>
        <w:t xml:space="preserve"> Metodologia de</w:t>
      </w:r>
      <w:r w:rsidRPr="00AF16A0">
        <w:rPr>
          <w:rFonts w:ascii="Arial" w:hAnsi="Arial" w:cs="Arial"/>
          <w:sz w:val="24"/>
          <w:szCs w:val="24"/>
        </w:rPr>
        <w:t xml:space="preserve"> Gerenciamento de Riscos do Poder Executivo Estadual; </w:t>
      </w:r>
    </w:p>
    <w:p w14:paraId="79D1C75F" w14:textId="5A2073AB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X – Auxiliar na identificação dos responsáveis pelo gerenciamento de riscos dos processos organizacionais; </w:t>
      </w:r>
    </w:p>
    <w:p w14:paraId="51387949" w14:textId="77777777" w:rsidR="009E3D2D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XI – Avaliar os indicadores de desempenho para a gestão de riscos objetivando melhoria contínua;</w:t>
      </w:r>
    </w:p>
    <w:p w14:paraId="7CFFCFF3" w14:textId="374C9BE4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 XII – Requisitar aos responsáveis pelo gerenciamento de riscos dos processos organizacionais as informações necessárias para a consolidação dos dados e a elaboração dos relatórios gerenciais; </w:t>
      </w:r>
    </w:p>
    <w:p w14:paraId="203A8ABB" w14:textId="2787649E" w:rsidR="00B60387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XIII - Acompanhar o desempenho do processo de gerenciamento de riscos e estimular o fortalecimento da aderência dos processos organizacionais à conformidade normativa; e </w:t>
      </w:r>
    </w:p>
    <w:p w14:paraId="4216D978" w14:textId="01E0982C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lastRenderedPageBreak/>
        <w:t xml:space="preserve">XIV – Documentar e informar as outras áreas de atuação cada etapa do processo de gerenciamento de riscos. </w:t>
      </w:r>
    </w:p>
    <w:p w14:paraId="2F28D79F" w14:textId="2EE60DD8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Art. 12º. Compete à área de atuação operacional de gestão de riscos</w:t>
      </w:r>
      <w:r w:rsidR="00DB10F8">
        <w:rPr>
          <w:rFonts w:ascii="Arial" w:hAnsi="Arial" w:cs="Arial"/>
          <w:sz w:val="24"/>
          <w:szCs w:val="24"/>
        </w:rPr>
        <w:t xml:space="preserve"> </w:t>
      </w:r>
      <w:r w:rsidR="00DB10F8" w:rsidRPr="00AF16A0">
        <w:rPr>
          <w:rFonts w:ascii="Arial" w:hAnsi="Arial" w:cs="Arial"/>
          <w:sz w:val="24"/>
          <w:szCs w:val="24"/>
        </w:rPr>
        <w:t>d</w:t>
      </w:r>
      <w:r w:rsidR="00DB10F8">
        <w:rPr>
          <w:rFonts w:ascii="Arial" w:hAnsi="Arial" w:cs="Arial"/>
          <w:sz w:val="24"/>
          <w:szCs w:val="24"/>
        </w:rPr>
        <w:t>o</w:t>
      </w:r>
      <w:r w:rsidR="00DB10F8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DB10F8" w:rsidRPr="00AF16A0">
        <w:rPr>
          <w:rFonts w:ascii="Arial" w:hAnsi="Arial" w:cs="Arial"/>
          <w:color w:val="FF0000"/>
          <w:sz w:val="24"/>
          <w:szCs w:val="24"/>
        </w:rPr>
        <w:t>[</w:t>
      </w:r>
      <w:r w:rsidR="00DB10F8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DB10F8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: </w:t>
      </w:r>
    </w:p>
    <w:p w14:paraId="7F77DE8C" w14:textId="071C47DD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 – Identificar os objetivos </w:t>
      </w:r>
      <w:r w:rsidR="00DB10F8" w:rsidRPr="00AF16A0">
        <w:rPr>
          <w:rFonts w:ascii="Arial" w:hAnsi="Arial" w:cs="Arial"/>
          <w:sz w:val="24"/>
          <w:szCs w:val="24"/>
        </w:rPr>
        <w:t>d</w:t>
      </w:r>
      <w:r w:rsidR="00DB10F8">
        <w:rPr>
          <w:rFonts w:ascii="Arial" w:hAnsi="Arial" w:cs="Arial"/>
          <w:sz w:val="24"/>
          <w:szCs w:val="24"/>
        </w:rPr>
        <w:t>o</w:t>
      </w:r>
      <w:r w:rsidR="00DB10F8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DB10F8" w:rsidRPr="00AF16A0">
        <w:rPr>
          <w:rFonts w:ascii="Arial" w:hAnsi="Arial" w:cs="Arial"/>
          <w:color w:val="FF0000"/>
          <w:sz w:val="24"/>
          <w:szCs w:val="24"/>
        </w:rPr>
        <w:t>[</w:t>
      </w:r>
      <w:r w:rsidR="00DB10F8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DB10F8" w:rsidRPr="00AF16A0">
        <w:rPr>
          <w:rFonts w:ascii="Arial" w:hAnsi="Arial" w:cs="Arial"/>
          <w:color w:val="FF0000"/>
          <w:sz w:val="24"/>
          <w:szCs w:val="24"/>
        </w:rPr>
        <w:t>]</w:t>
      </w:r>
      <w:r w:rsidR="00DB10F8">
        <w:rPr>
          <w:rFonts w:ascii="Arial" w:hAnsi="Arial" w:cs="Arial"/>
          <w:color w:val="FF0000"/>
          <w:sz w:val="24"/>
          <w:szCs w:val="24"/>
        </w:rPr>
        <w:t xml:space="preserve"> </w:t>
      </w:r>
      <w:r w:rsidRPr="00AF16A0">
        <w:rPr>
          <w:rFonts w:ascii="Arial" w:hAnsi="Arial" w:cs="Arial"/>
          <w:sz w:val="24"/>
          <w:szCs w:val="24"/>
        </w:rPr>
        <w:t>e compreender os contextos externo e interno a serem considerados na gestão de riscos;</w:t>
      </w:r>
    </w:p>
    <w:p w14:paraId="36FD5C86" w14:textId="21DFEA65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II – Identificar, analisar e avaliar os riscos dos processos organizacionais selecionados para a implementação do gerenciamento de riscos; </w:t>
      </w:r>
    </w:p>
    <w:p w14:paraId="1F098E44" w14:textId="13040180" w:rsidR="00863A99" w:rsidRPr="00AF16A0" w:rsidRDefault="004756C3" w:rsidP="006B62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III</w:t>
      </w:r>
      <w:r w:rsidRPr="00AF16A0">
        <w:rPr>
          <w:rFonts w:ascii="Arial" w:hAnsi="Arial" w:cs="Arial"/>
          <w:sz w:val="24"/>
          <w:szCs w:val="24"/>
        </w:rPr>
        <w:t xml:space="preserve"> </w:t>
      </w:r>
      <w:r w:rsidR="00863A99" w:rsidRPr="00AF16A0">
        <w:rPr>
          <w:rFonts w:ascii="Arial" w:hAnsi="Arial" w:cs="Arial"/>
          <w:sz w:val="24"/>
          <w:szCs w:val="24"/>
        </w:rPr>
        <w:t xml:space="preserve">– Propor as respostas aos riscos e as medidas de tratamento e controle a serem implementadas nos processos organizacionais (Plano de Tratamento); </w:t>
      </w:r>
    </w:p>
    <w:p w14:paraId="37539FB8" w14:textId="3F08927B" w:rsidR="00863A99" w:rsidRPr="00AF16A0" w:rsidRDefault="004756C3" w:rsidP="006B62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63A99" w:rsidRPr="00AF16A0">
        <w:rPr>
          <w:rFonts w:ascii="Arial" w:hAnsi="Arial" w:cs="Arial"/>
          <w:sz w:val="24"/>
          <w:szCs w:val="24"/>
        </w:rPr>
        <w:t xml:space="preserve">V – Monitorar os níveis de riscos e a efetividade das medidas de tratamento e controle implementadas nos processos organizacionais sob sua responsabilidade; </w:t>
      </w:r>
    </w:p>
    <w:p w14:paraId="45B58C15" w14:textId="1BBA3CBB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V – Informar à área de atuação tática sobre mudanças significativas nos processos organizacionais sob sua responsabilidade;</w:t>
      </w:r>
    </w:p>
    <w:p w14:paraId="0A755C53" w14:textId="52B8925F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VI – Propor os indicadores de desempenho para a gestão de riscos, alinhados com os indicadores de desempenho </w:t>
      </w:r>
      <w:r w:rsidR="00DB10F8" w:rsidRPr="00AF16A0">
        <w:rPr>
          <w:rFonts w:ascii="Arial" w:hAnsi="Arial" w:cs="Arial"/>
          <w:sz w:val="24"/>
          <w:szCs w:val="24"/>
        </w:rPr>
        <w:t>d</w:t>
      </w:r>
      <w:r w:rsidR="00DB10F8">
        <w:rPr>
          <w:rFonts w:ascii="Arial" w:hAnsi="Arial" w:cs="Arial"/>
          <w:sz w:val="24"/>
          <w:szCs w:val="24"/>
        </w:rPr>
        <w:t>o</w:t>
      </w:r>
      <w:r w:rsidR="00DB10F8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DB10F8" w:rsidRPr="00AF16A0">
        <w:rPr>
          <w:rFonts w:ascii="Arial" w:hAnsi="Arial" w:cs="Arial"/>
          <w:color w:val="FF0000"/>
          <w:sz w:val="24"/>
          <w:szCs w:val="24"/>
        </w:rPr>
        <w:t>[</w:t>
      </w:r>
      <w:r w:rsidR="00DB10F8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DB10F8" w:rsidRPr="00AF16A0">
        <w:rPr>
          <w:rFonts w:ascii="Arial" w:hAnsi="Arial" w:cs="Arial"/>
          <w:color w:val="FF0000"/>
          <w:sz w:val="24"/>
          <w:szCs w:val="24"/>
        </w:rPr>
        <w:t>]</w:t>
      </w:r>
      <w:r w:rsidRPr="00AF16A0">
        <w:rPr>
          <w:rFonts w:ascii="Arial" w:hAnsi="Arial" w:cs="Arial"/>
          <w:sz w:val="24"/>
          <w:szCs w:val="24"/>
        </w:rPr>
        <w:t xml:space="preserve">; </w:t>
      </w:r>
    </w:p>
    <w:p w14:paraId="3027A707" w14:textId="0DD42872" w:rsidR="00863A99" w:rsidRPr="00AF16A0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 xml:space="preserve">VII – Responder às requisições da área de atuação tática; </w:t>
      </w:r>
    </w:p>
    <w:p w14:paraId="2D7CD0FE" w14:textId="2283D1EF" w:rsidR="00863A99" w:rsidRPr="00AF16A0" w:rsidRDefault="004756C3" w:rsidP="006B62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VIII</w:t>
      </w:r>
      <w:r w:rsidRPr="00AF16A0">
        <w:rPr>
          <w:rFonts w:ascii="Arial" w:hAnsi="Arial" w:cs="Arial"/>
          <w:sz w:val="24"/>
          <w:szCs w:val="24"/>
        </w:rPr>
        <w:t xml:space="preserve"> </w:t>
      </w:r>
      <w:r w:rsidR="00863A99" w:rsidRPr="00AF16A0">
        <w:rPr>
          <w:rFonts w:ascii="Arial" w:hAnsi="Arial" w:cs="Arial"/>
          <w:sz w:val="24"/>
          <w:szCs w:val="24"/>
        </w:rPr>
        <w:t xml:space="preserve">– Disponibilizar as informações quanto ao gerenciamento de riscos dos processos sob sua responsabilidade a todos os níveis </w:t>
      </w:r>
      <w:r w:rsidR="00DB10F8" w:rsidRPr="00AF16A0">
        <w:rPr>
          <w:rFonts w:ascii="Arial" w:hAnsi="Arial" w:cs="Arial"/>
          <w:sz w:val="24"/>
          <w:szCs w:val="24"/>
        </w:rPr>
        <w:t>d</w:t>
      </w:r>
      <w:r w:rsidR="00DB10F8">
        <w:rPr>
          <w:rFonts w:ascii="Arial" w:hAnsi="Arial" w:cs="Arial"/>
          <w:sz w:val="24"/>
          <w:szCs w:val="24"/>
        </w:rPr>
        <w:t>o</w:t>
      </w:r>
      <w:r w:rsidR="00DB10F8" w:rsidRPr="006D19D4">
        <w:rPr>
          <w:rFonts w:ascii="Arial" w:hAnsi="Arial" w:cs="Arial"/>
          <w:color w:val="FF0000"/>
          <w:sz w:val="24"/>
          <w:szCs w:val="24"/>
        </w:rPr>
        <w:t xml:space="preserve">(a) </w:t>
      </w:r>
      <w:r w:rsidR="00DB10F8" w:rsidRPr="00AF16A0">
        <w:rPr>
          <w:rFonts w:ascii="Arial" w:hAnsi="Arial" w:cs="Arial"/>
          <w:color w:val="FF0000"/>
          <w:sz w:val="24"/>
          <w:szCs w:val="24"/>
        </w:rPr>
        <w:t>[</w:t>
      </w:r>
      <w:r w:rsidR="00DB10F8">
        <w:rPr>
          <w:rFonts w:ascii="Arial" w:hAnsi="Arial" w:cs="Arial"/>
          <w:color w:val="FF0000"/>
          <w:sz w:val="24"/>
          <w:szCs w:val="24"/>
        </w:rPr>
        <w:t>SIGLA DO ÓRGÃO OU ENTIDADE</w:t>
      </w:r>
      <w:r w:rsidR="00DB10F8" w:rsidRPr="00AF16A0">
        <w:rPr>
          <w:rFonts w:ascii="Arial" w:hAnsi="Arial" w:cs="Arial"/>
          <w:color w:val="FF0000"/>
          <w:sz w:val="24"/>
          <w:szCs w:val="24"/>
        </w:rPr>
        <w:t>]</w:t>
      </w:r>
      <w:r w:rsidR="00863A99" w:rsidRPr="00AF16A0">
        <w:rPr>
          <w:rFonts w:ascii="Arial" w:hAnsi="Arial" w:cs="Arial"/>
          <w:sz w:val="24"/>
          <w:szCs w:val="24"/>
        </w:rPr>
        <w:t xml:space="preserve"> e demais partes interessadas; e </w:t>
      </w:r>
    </w:p>
    <w:p w14:paraId="1937C976" w14:textId="1420DD76" w:rsidR="007D01FE" w:rsidRPr="00AF16A0" w:rsidRDefault="004756C3" w:rsidP="006B625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</w:t>
      </w:r>
      <w:r w:rsidR="00863A99" w:rsidRPr="00AF16A0">
        <w:rPr>
          <w:rFonts w:ascii="Arial" w:hAnsi="Arial" w:cs="Arial"/>
          <w:sz w:val="24"/>
          <w:szCs w:val="24"/>
        </w:rPr>
        <w:t>X – Realizar outras atividades de gerenciamento de riscos dos processos sob sua responsabilidade, em conformidade com a Política de Gestão de Riscos instituída pelo Decreto</w:t>
      </w:r>
      <w:r w:rsidR="005D32F6">
        <w:rPr>
          <w:rFonts w:ascii="Arial" w:hAnsi="Arial" w:cs="Arial"/>
          <w:sz w:val="24"/>
          <w:szCs w:val="24"/>
        </w:rPr>
        <w:t xml:space="preserve"> Estadual</w:t>
      </w:r>
      <w:r w:rsidR="00863A99" w:rsidRPr="00AF16A0">
        <w:rPr>
          <w:rFonts w:ascii="Arial" w:hAnsi="Arial" w:cs="Arial"/>
          <w:sz w:val="24"/>
          <w:szCs w:val="24"/>
        </w:rPr>
        <w:t xml:space="preserve"> </w:t>
      </w:r>
      <w:r w:rsidR="005D32F6">
        <w:rPr>
          <w:rFonts w:ascii="Arial" w:hAnsi="Arial" w:cs="Arial"/>
          <w:sz w:val="24"/>
          <w:szCs w:val="24"/>
        </w:rPr>
        <w:t>n</w:t>
      </w:r>
      <w:r w:rsidR="00863A99" w:rsidRPr="00AF16A0">
        <w:rPr>
          <w:rFonts w:ascii="Arial" w:hAnsi="Arial" w:cs="Arial"/>
          <w:sz w:val="24"/>
          <w:szCs w:val="24"/>
        </w:rPr>
        <w:t>º</w:t>
      </w:r>
      <w:r w:rsidR="00DF1B82">
        <w:rPr>
          <w:rFonts w:ascii="Arial" w:hAnsi="Arial" w:cs="Arial"/>
          <w:sz w:val="24"/>
          <w:szCs w:val="24"/>
        </w:rPr>
        <w:t xml:space="preserve"> </w:t>
      </w:r>
      <w:r w:rsidR="00863A99" w:rsidRPr="00AF16A0">
        <w:rPr>
          <w:rFonts w:ascii="Arial" w:hAnsi="Arial" w:cs="Arial"/>
          <w:sz w:val="24"/>
          <w:szCs w:val="24"/>
        </w:rPr>
        <w:t>33.805/2020</w:t>
      </w:r>
      <w:r w:rsidR="0028448E">
        <w:rPr>
          <w:rFonts w:ascii="Arial" w:hAnsi="Arial" w:cs="Arial"/>
          <w:sz w:val="24"/>
          <w:szCs w:val="24"/>
        </w:rPr>
        <w:t xml:space="preserve"> e com a Metodologia de Gerenciamento de Riscos instituída pela Portaria CGE nº 05/2021</w:t>
      </w:r>
      <w:r w:rsidR="00863A99" w:rsidRPr="00AF16A0">
        <w:rPr>
          <w:rFonts w:ascii="Arial" w:hAnsi="Arial" w:cs="Arial"/>
          <w:sz w:val="24"/>
          <w:szCs w:val="24"/>
        </w:rPr>
        <w:t xml:space="preserve">. </w:t>
      </w:r>
    </w:p>
    <w:p w14:paraId="6E7F02FF" w14:textId="19A2D9C4" w:rsidR="007D01FE" w:rsidRPr="00AF16A0" w:rsidRDefault="00863A99" w:rsidP="006B625B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AF16A0">
        <w:rPr>
          <w:rFonts w:ascii="Arial" w:hAnsi="Arial" w:cs="Arial"/>
          <w:b/>
          <w:bCs/>
          <w:sz w:val="24"/>
          <w:szCs w:val="24"/>
        </w:rPr>
        <w:t>CAPÍTULO VI – DAS DISPOSIÇÕES FINAIS</w:t>
      </w:r>
    </w:p>
    <w:p w14:paraId="7946DA3A" w14:textId="7D47D168" w:rsidR="007D01FE" w:rsidRPr="00C0529C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sz w:val="24"/>
          <w:szCs w:val="24"/>
        </w:rPr>
        <w:t>Art. 13º. Os casos omissos nesta Portaria serão dirimidos pel</w:t>
      </w:r>
      <w:r w:rsidR="002B1548" w:rsidRPr="00AF16A0">
        <w:rPr>
          <w:rFonts w:ascii="Arial" w:hAnsi="Arial" w:cs="Arial"/>
          <w:sz w:val="24"/>
          <w:szCs w:val="24"/>
        </w:rPr>
        <w:t>o</w:t>
      </w:r>
      <w:r w:rsidR="002B1548" w:rsidRPr="00C0529C">
        <w:rPr>
          <w:rFonts w:ascii="Arial" w:hAnsi="Arial" w:cs="Arial"/>
          <w:color w:val="FF0000"/>
          <w:sz w:val="24"/>
          <w:szCs w:val="24"/>
        </w:rPr>
        <w:t>(a)</w:t>
      </w:r>
      <w:r w:rsidRPr="00AF16A0">
        <w:rPr>
          <w:rFonts w:ascii="Arial" w:hAnsi="Arial" w:cs="Arial"/>
          <w:sz w:val="24"/>
          <w:szCs w:val="24"/>
        </w:rPr>
        <w:t xml:space="preserve"> </w:t>
      </w:r>
      <w:r w:rsidR="00D33B1A" w:rsidRPr="00D33B1A">
        <w:rPr>
          <w:rFonts w:ascii="Arial" w:hAnsi="Arial" w:cs="Arial"/>
          <w:color w:val="ED0000"/>
          <w:sz w:val="24"/>
          <w:szCs w:val="24"/>
        </w:rPr>
        <w:t xml:space="preserve">[cargo do </w:t>
      </w:r>
      <w:r w:rsidR="00D33B1A" w:rsidRPr="00DB10F8">
        <w:rPr>
          <w:rFonts w:ascii="Arial" w:hAnsi="Arial" w:cs="Arial"/>
          <w:color w:val="ED0000"/>
          <w:sz w:val="24"/>
          <w:szCs w:val="24"/>
        </w:rPr>
        <w:t>dirigente máximo do órgão ou da entidade]</w:t>
      </w:r>
      <w:r w:rsidR="00C36689">
        <w:rPr>
          <w:rFonts w:ascii="Arial" w:hAnsi="Arial" w:cs="Arial"/>
          <w:color w:val="ED0000"/>
          <w:sz w:val="24"/>
          <w:szCs w:val="24"/>
        </w:rPr>
        <w:t>.</w:t>
      </w:r>
    </w:p>
    <w:p w14:paraId="556AA1DA" w14:textId="4ADDD4FD" w:rsidR="007D01FE" w:rsidRPr="00C0529C" w:rsidRDefault="00863A99" w:rsidP="006B625B">
      <w:pPr>
        <w:jc w:val="both"/>
        <w:rPr>
          <w:rFonts w:ascii="Arial" w:hAnsi="Arial" w:cs="Arial"/>
          <w:sz w:val="24"/>
          <w:szCs w:val="24"/>
        </w:rPr>
      </w:pPr>
      <w:r w:rsidRPr="00C0529C">
        <w:rPr>
          <w:rFonts w:ascii="Arial" w:hAnsi="Arial" w:cs="Arial"/>
          <w:sz w:val="24"/>
          <w:szCs w:val="24"/>
        </w:rPr>
        <w:t xml:space="preserve">Art. 14º. Esta </w:t>
      </w:r>
      <w:r w:rsidR="005D32F6">
        <w:rPr>
          <w:rFonts w:ascii="Arial" w:hAnsi="Arial" w:cs="Arial"/>
          <w:sz w:val="24"/>
          <w:szCs w:val="24"/>
        </w:rPr>
        <w:t>P</w:t>
      </w:r>
      <w:r w:rsidRPr="00C0529C">
        <w:rPr>
          <w:rFonts w:ascii="Arial" w:hAnsi="Arial" w:cs="Arial"/>
          <w:sz w:val="24"/>
          <w:szCs w:val="24"/>
        </w:rPr>
        <w:t xml:space="preserve">ortaria entra em vigor na data de sua publicação. </w:t>
      </w:r>
    </w:p>
    <w:p w14:paraId="25D3BA78" w14:textId="1A2E13DA" w:rsidR="007D01FE" w:rsidRPr="00C0529C" w:rsidRDefault="00DB10F8" w:rsidP="006B625B">
      <w:pPr>
        <w:jc w:val="both"/>
        <w:rPr>
          <w:rFonts w:ascii="Arial" w:hAnsi="Arial" w:cs="Arial"/>
          <w:sz w:val="24"/>
          <w:szCs w:val="24"/>
        </w:rPr>
      </w:pPr>
      <w:r w:rsidRPr="00AF16A0">
        <w:rPr>
          <w:rFonts w:ascii="Arial" w:hAnsi="Arial" w:cs="Arial"/>
          <w:color w:val="FF0000"/>
          <w:sz w:val="24"/>
          <w:szCs w:val="24"/>
        </w:rPr>
        <w:t>[</w:t>
      </w:r>
      <w:r w:rsidRPr="00AF16A0">
        <w:rPr>
          <w:rFonts w:ascii="Arial" w:hAnsi="Arial" w:cs="Arial"/>
          <w:caps/>
          <w:color w:val="FF0000"/>
          <w:sz w:val="24"/>
          <w:szCs w:val="24"/>
        </w:rPr>
        <w:t>nome d</w:t>
      </w:r>
      <w:r>
        <w:rPr>
          <w:rFonts w:ascii="Arial" w:hAnsi="Arial" w:cs="Arial"/>
          <w:caps/>
          <w:color w:val="FF0000"/>
          <w:sz w:val="24"/>
          <w:szCs w:val="24"/>
        </w:rPr>
        <w:t>O ÓRGÃO OU DA ENTIDADE</w:t>
      </w:r>
      <w:r w:rsidRPr="00AF16A0">
        <w:rPr>
          <w:rFonts w:ascii="Arial" w:hAnsi="Arial" w:cs="Arial"/>
          <w:color w:val="FF0000"/>
          <w:sz w:val="24"/>
          <w:szCs w:val="24"/>
        </w:rPr>
        <w:t>]</w:t>
      </w:r>
      <w:r w:rsidR="00863A99" w:rsidRPr="00C0529C">
        <w:rPr>
          <w:rFonts w:ascii="Arial" w:hAnsi="Arial" w:cs="Arial"/>
          <w:sz w:val="24"/>
          <w:szCs w:val="24"/>
        </w:rPr>
        <w:t xml:space="preserve">, em Fortaleza, </w:t>
      </w:r>
      <w:r w:rsidR="00C0529C" w:rsidRPr="00DB10F8">
        <w:rPr>
          <w:rFonts w:ascii="Arial" w:hAnsi="Arial" w:cs="Arial"/>
          <w:color w:val="ED0000"/>
          <w:sz w:val="24"/>
          <w:szCs w:val="24"/>
        </w:rPr>
        <w:t xml:space="preserve">[dia] </w:t>
      </w:r>
      <w:r w:rsidR="00863A99" w:rsidRPr="00DB10F8">
        <w:rPr>
          <w:rFonts w:ascii="Arial" w:hAnsi="Arial" w:cs="Arial"/>
          <w:sz w:val="24"/>
          <w:szCs w:val="24"/>
        </w:rPr>
        <w:t xml:space="preserve">de </w:t>
      </w:r>
      <w:r w:rsidR="00C0529C" w:rsidRPr="00DB10F8">
        <w:rPr>
          <w:rFonts w:ascii="Arial" w:hAnsi="Arial" w:cs="Arial"/>
          <w:color w:val="ED0000"/>
          <w:sz w:val="24"/>
          <w:szCs w:val="24"/>
        </w:rPr>
        <w:t xml:space="preserve">[mês] </w:t>
      </w:r>
      <w:r w:rsidR="00863A99" w:rsidRPr="00DB10F8">
        <w:rPr>
          <w:rFonts w:ascii="Arial" w:hAnsi="Arial" w:cs="Arial"/>
          <w:sz w:val="24"/>
          <w:szCs w:val="24"/>
        </w:rPr>
        <w:t xml:space="preserve">de </w:t>
      </w:r>
      <w:r w:rsidR="00C0529C" w:rsidRPr="00DB10F8">
        <w:rPr>
          <w:rFonts w:ascii="Arial" w:hAnsi="Arial" w:cs="Arial"/>
          <w:color w:val="ED0000"/>
          <w:sz w:val="24"/>
          <w:szCs w:val="24"/>
        </w:rPr>
        <w:t>[ano]</w:t>
      </w:r>
      <w:r w:rsidR="00863A99" w:rsidRPr="00C0529C">
        <w:rPr>
          <w:rFonts w:ascii="Arial" w:hAnsi="Arial" w:cs="Arial"/>
          <w:sz w:val="24"/>
          <w:szCs w:val="24"/>
        </w:rPr>
        <w:t xml:space="preserve">. </w:t>
      </w:r>
    </w:p>
    <w:p w14:paraId="74A8CA3D" w14:textId="542E52D4" w:rsidR="007D01FE" w:rsidRPr="00DB10F8" w:rsidRDefault="00C0529C" w:rsidP="006B625B">
      <w:pPr>
        <w:jc w:val="both"/>
        <w:rPr>
          <w:rFonts w:ascii="Arial" w:hAnsi="Arial" w:cs="Arial"/>
          <w:color w:val="ED0000"/>
          <w:sz w:val="24"/>
          <w:szCs w:val="24"/>
        </w:rPr>
      </w:pPr>
      <w:r w:rsidRPr="00DB10F8">
        <w:rPr>
          <w:rFonts w:ascii="Arial" w:hAnsi="Arial" w:cs="Arial"/>
          <w:color w:val="ED0000"/>
          <w:sz w:val="24"/>
          <w:szCs w:val="24"/>
        </w:rPr>
        <w:t>[nome do</w:t>
      </w:r>
      <w:r w:rsidR="00DB10F8" w:rsidRPr="00DB10F8">
        <w:rPr>
          <w:rFonts w:ascii="Arial" w:hAnsi="Arial" w:cs="Arial"/>
          <w:color w:val="ED0000"/>
          <w:sz w:val="24"/>
          <w:szCs w:val="24"/>
        </w:rPr>
        <w:t xml:space="preserve"> dirigente máximo do órgão ou da entidade</w:t>
      </w:r>
      <w:r w:rsidRPr="00DB10F8">
        <w:rPr>
          <w:rFonts w:ascii="Arial" w:hAnsi="Arial" w:cs="Arial"/>
          <w:color w:val="ED0000"/>
          <w:sz w:val="24"/>
          <w:szCs w:val="24"/>
        </w:rPr>
        <w:t>]</w:t>
      </w:r>
    </w:p>
    <w:p w14:paraId="2D2CC3BB" w14:textId="27122C6A" w:rsidR="003C0E3D" w:rsidRPr="00DB10F8" w:rsidRDefault="00DB10F8" w:rsidP="006B625B">
      <w:pPr>
        <w:jc w:val="both"/>
        <w:rPr>
          <w:rFonts w:ascii="Arial" w:hAnsi="Arial" w:cs="Arial"/>
          <w:color w:val="ED0000"/>
          <w:sz w:val="24"/>
          <w:szCs w:val="24"/>
        </w:rPr>
      </w:pPr>
      <w:r w:rsidRPr="00DB10F8">
        <w:rPr>
          <w:rFonts w:ascii="Arial" w:hAnsi="Arial" w:cs="Arial"/>
          <w:color w:val="ED0000"/>
          <w:sz w:val="24"/>
          <w:szCs w:val="24"/>
        </w:rPr>
        <w:t>[</w:t>
      </w:r>
      <w:r w:rsidR="0091096E">
        <w:rPr>
          <w:rFonts w:ascii="Arial" w:hAnsi="Arial" w:cs="Arial"/>
          <w:color w:val="ED0000"/>
          <w:sz w:val="24"/>
          <w:szCs w:val="24"/>
        </w:rPr>
        <w:t xml:space="preserve">CARGO DO DIRIGENTE MÁXIMO </w:t>
      </w:r>
      <w:r w:rsidRPr="00DB10F8">
        <w:rPr>
          <w:rFonts w:ascii="Arial" w:hAnsi="Arial" w:cs="Arial"/>
          <w:color w:val="ED0000"/>
          <w:sz w:val="24"/>
          <w:szCs w:val="24"/>
        </w:rPr>
        <w:t>DO ÓRGÃO DA ENTIDADE]</w:t>
      </w:r>
    </w:p>
    <w:sectPr w:rsidR="003C0E3D" w:rsidRPr="00DB10F8" w:rsidSect="009559FA">
      <w:footerReference w:type="default" r:id="rId7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2B8601" w14:textId="77777777" w:rsidR="009559FA" w:rsidRDefault="009559FA" w:rsidP="009559FA">
      <w:pPr>
        <w:spacing w:after="0" w:line="240" w:lineRule="auto"/>
      </w:pPr>
      <w:r>
        <w:separator/>
      </w:r>
    </w:p>
  </w:endnote>
  <w:endnote w:type="continuationSeparator" w:id="0">
    <w:p w14:paraId="375FB4EC" w14:textId="77777777" w:rsidR="009559FA" w:rsidRDefault="009559FA" w:rsidP="009559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73E42" w14:textId="2B5958D7" w:rsidR="009559FA" w:rsidRDefault="009559FA" w:rsidP="009559FA">
    <w:pPr>
      <w:pStyle w:val="Rodap"/>
      <w:ind w:hanging="1701"/>
    </w:pPr>
    <w:r w:rsidRPr="00C2008B">
      <w:rPr>
        <w:noProof/>
      </w:rPr>
      <w:drawing>
        <wp:inline distT="0" distB="0" distL="0" distR="0" wp14:anchorId="1DB1EAC7" wp14:editId="0BF05444">
          <wp:extent cx="7591245" cy="360674"/>
          <wp:effectExtent l="0" t="0" r="0" b="1905"/>
          <wp:docPr id="76040424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3173429" name=""/>
                  <pic:cNvPicPr/>
                </pic:nvPicPr>
                <pic:blipFill rotWithShape="1">
                  <a:blip r:embed="rId1"/>
                  <a:srcRect b="22596"/>
                  <a:stretch/>
                </pic:blipFill>
                <pic:spPr bwMode="auto">
                  <a:xfrm>
                    <a:off x="0" y="0"/>
                    <a:ext cx="7874426" cy="37412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57BEC" w14:textId="77777777" w:rsidR="009559FA" w:rsidRDefault="009559FA" w:rsidP="009559FA">
      <w:pPr>
        <w:spacing w:after="0" w:line="240" w:lineRule="auto"/>
      </w:pPr>
      <w:r>
        <w:separator/>
      </w:r>
    </w:p>
  </w:footnote>
  <w:footnote w:type="continuationSeparator" w:id="0">
    <w:p w14:paraId="21B0743D" w14:textId="77777777" w:rsidR="009559FA" w:rsidRDefault="009559FA" w:rsidP="009559F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99"/>
    <w:rsid w:val="00012A69"/>
    <w:rsid w:val="0002145C"/>
    <w:rsid w:val="00076560"/>
    <w:rsid w:val="000D481F"/>
    <w:rsid w:val="00105FE5"/>
    <w:rsid w:val="001222A0"/>
    <w:rsid w:val="00132AFB"/>
    <w:rsid w:val="00133B2B"/>
    <w:rsid w:val="001712BB"/>
    <w:rsid w:val="001F0B14"/>
    <w:rsid w:val="001F564A"/>
    <w:rsid w:val="0026238F"/>
    <w:rsid w:val="00265088"/>
    <w:rsid w:val="0028448E"/>
    <w:rsid w:val="002B1548"/>
    <w:rsid w:val="002F7782"/>
    <w:rsid w:val="003117B3"/>
    <w:rsid w:val="003C0E3D"/>
    <w:rsid w:val="003C2166"/>
    <w:rsid w:val="00405B0C"/>
    <w:rsid w:val="0042083B"/>
    <w:rsid w:val="004756C3"/>
    <w:rsid w:val="00492245"/>
    <w:rsid w:val="0049609D"/>
    <w:rsid w:val="004D5D63"/>
    <w:rsid w:val="004F4B09"/>
    <w:rsid w:val="005366FB"/>
    <w:rsid w:val="005847EE"/>
    <w:rsid w:val="005D32F6"/>
    <w:rsid w:val="005E0B54"/>
    <w:rsid w:val="005F019B"/>
    <w:rsid w:val="00661AE0"/>
    <w:rsid w:val="006B625B"/>
    <w:rsid w:val="006D19D4"/>
    <w:rsid w:val="00704883"/>
    <w:rsid w:val="00751769"/>
    <w:rsid w:val="007C2AB5"/>
    <w:rsid w:val="007D01FE"/>
    <w:rsid w:val="007F7855"/>
    <w:rsid w:val="00863A99"/>
    <w:rsid w:val="00864632"/>
    <w:rsid w:val="008736A4"/>
    <w:rsid w:val="00885717"/>
    <w:rsid w:val="008E7C5F"/>
    <w:rsid w:val="0091096E"/>
    <w:rsid w:val="009559FA"/>
    <w:rsid w:val="00991E2E"/>
    <w:rsid w:val="009A5CF7"/>
    <w:rsid w:val="009E3D2D"/>
    <w:rsid w:val="00A23048"/>
    <w:rsid w:val="00A55DF5"/>
    <w:rsid w:val="00A62DC0"/>
    <w:rsid w:val="00AA52F2"/>
    <w:rsid w:val="00AE1F4F"/>
    <w:rsid w:val="00AE2546"/>
    <w:rsid w:val="00AF16A0"/>
    <w:rsid w:val="00AF5E0C"/>
    <w:rsid w:val="00B17399"/>
    <w:rsid w:val="00B60387"/>
    <w:rsid w:val="00B64D1F"/>
    <w:rsid w:val="00B7007E"/>
    <w:rsid w:val="00C0529C"/>
    <w:rsid w:val="00C36689"/>
    <w:rsid w:val="00C71962"/>
    <w:rsid w:val="00C71D7E"/>
    <w:rsid w:val="00CE5BE1"/>
    <w:rsid w:val="00CF5355"/>
    <w:rsid w:val="00CF7269"/>
    <w:rsid w:val="00D33B1A"/>
    <w:rsid w:val="00D6273F"/>
    <w:rsid w:val="00D66AF4"/>
    <w:rsid w:val="00DB10F8"/>
    <w:rsid w:val="00DF1B82"/>
    <w:rsid w:val="00E51209"/>
    <w:rsid w:val="00E62948"/>
    <w:rsid w:val="00ED0563"/>
    <w:rsid w:val="00F21189"/>
    <w:rsid w:val="00F2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1BBBF2B"/>
  <w15:chartTrackingRefBased/>
  <w15:docId w15:val="{E5FD0D62-FA61-45C5-8729-5E221D5AE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63A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63A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863A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63A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63A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63A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63A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63A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63A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63A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63A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863A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63A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63A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63A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63A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63A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63A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63A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63A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63A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63A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63A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63A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63A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63A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63A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63A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63A99"/>
    <w:rPr>
      <w:b/>
      <w:bCs/>
      <w:smallCaps/>
      <w:color w:val="0F4761" w:themeColor="accent1" w:themeShade="BF"/>
      <w:spacing w:val="5"/>
    </w:rPr>
  </w:style>
  <w:style w:type="paragraph" w:styleId="Reviso">
    <w:name w:val="Revision"/>
    <w:hidden/>
    <w:uiPriority w:val="99"/>
    <w:semiHidden/>
    <w:rsid w:val="00C0529C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955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559FA"/>
  </w:style>
  <w:style w:type="paragraph" w:styleId="Rodap">
    <w:name w:val="footer"/>
    <w:basedOn w:val="Normal"/>
    <w:link w:val="RodapChar"/>
    <w:uiPriority w:val="99"/>
    <w:unhideWhenUsed/>
    <w:rsid w:val="009559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559FA"/>
  </w:style>
  <w:style w:type="character" w:styleId="Refdecomentrio">
    <w:name w:val="annotation reference"/>
    <w:basedOn w:val="Fontepargpadro"/>
    <w:uiPriority w:val="99"/>
    <w:semiHidden/>
    <w:unhideWhenUsed/>
    <w:rsid w:val="00405B0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405B0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405B0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05B0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05B0C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F224A8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224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220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D36C87-AD98-4DFB-8AAD-5B7E660EE1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2121</Words>
  <Characters>11454</Characters>
  <Application>Microsoft Office Word</Application>
  <DocSecurity>0</DocSecurity>
  <Lines>95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Thiago Mesquita Vieira</dc:creator>
  <cp:keywords/>
  <dc:description/>
  <cp:lastModifiedBy>Wescley Soares Silva</cp:lastModifiedBy>
  <cp:revision>23</cp:revision>
  <dcterms:created xsi:type="dcterms:W3CDTF">2024-05-15T19:47:00Z</dcterms:created>
  <dcterms:modified xsi:type="dcterms:W3CDTF">2024-08-02T14:48:00Z</dcterms:modified>
</cp:coreProperties>
</file>